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3A40" w14:textId="31E0F92C" w:rsidR="00193090" w:rsidRPr="008B5FAF" w:rsidRDefault="00193090" w:rsidP="00193090">
      <w:pPr>
        <w:pStyle w:val="Title"/>
        <w:tabs>
          <w:tab w:val="right" w:pos="9630"/>
        </w:tabs>
        <w:jc w:val="right"/>
        <w:rPr>
          <w:bCs/>
        </w:rPr>
      </w:pPr>
      <w:bookmarkStart w:id="0" w:name="_Ref399006623"/>
      <w:bookmarkStart w:id="1" w:name="_Toc92513360"/>
      <w:r>
        <w:rPr>
          <w:rStyle w:val="Strong"/>
        </w:rPr>
        <w:t>3GPP TSG RAN WG1 Meeting #96</w:t>
      </w:r>
      <w:r w:rsidR="0008464D">
        <w:rPr>
          <w:rStyle w:val="Strong"/>
        </w:rPr>
        <w:t>bis</w:t>
      </w:r>
      <w:r w:rsidRPr="008B5FAF">
        <w:rPr>
          <w:rStyle w:val="Strong"/>
        </w:rPr>
        <w:tab/>
      </w:r>
      <w:r>
        <w:rPr>
          <w:rStyle w:val="Strong"/>
        </w:rPr>
        <w:t>R1-190</w:t>
      </w:r>
      <w:r w:rsidR="00C10277">
        <w:rPr>
          <w:rStyle w:val="Strong"/>
        </w:rPr>
        <w:t>5004</w:t>
      </w:r>
    </w:p>
    <w:p w14:paraId="79EB0726" w14:textId="77777777" w:rsidR="0008464D" w:rsidRPr="008B5FAF" w:rsidRDefault="0008464D" w:rsidP="0008464D">
      <w:pPr>
        <w:pStyle w:val="Title"/>
        <w:rPr>
          <w:rStyle w:val="Strong"/>
        </w:rPr>
      </w:pPr>
      <w:r>
        <w:rPr>
          <w:rStyle w:val="Strong"/>
        </w:rPr>
        <w:t>Xi’an, China, 8</w:t>
      </w:r>
      <w:r w:rsidRPr="00270C64">
        <w:rPr>
          <w:rStyle w:val="Strong"/>
          <w:vertAlign w:val="superscript"/>
        </w:rPr>
        <w:t>th</w:t>
      </w:r>
      <w:r>
        <w:rPr>
          <w:rStyle w:val="Strong"/>
        </w:rPr>
        <w:t xml:space="preserve"> April – 12</w:t>
      </w:r>
      <w:r w:rsidRPr="00270C64">
        <w:rPr>
          <w:rStyle w:val="Strong"/>
          <w:vertAlign w:val="superscript"/>
        </w:rPr>
        <w:t>th</w:t>
      </w:r>
      <w:r>
        <w:rPr>
          <w:rStyle w:val="Strong"/>
        </w:rPr>
        <w:t xml:space="preserve"> April</w:t>
      </w:r>
      <w:r w:rsidRPr="008B5FAF">
        <w:rPr>
          <w:rStyle w:val="Strong"/>
        </w:rPr>
        <w:t xml:space="preserve"> 2019</w:t>
      </w:r>
    </w:p>
    <w:p w14:paraId="4C3D5F9A" w14:textId="3F278C26" w:rsidR="00FC657E" w:rsidRDefault="00FE0C5F" w:rsidP="00652257">
      <w:pPr>
        <w:tabs>
          <w:tab w:val="left" w:pos="1985"/>
        </w:tabs>
        <w:jc w:val="both"/>
        <w:rPr>
          <w:rFonts w:ascii="Arial" w:hAnsi="Arial" w:cs="Arial"/>
          <w:b/>
          <w:sz w:val="24"/>
          <w:szCs w:val="24"/>
        </w:rPr>
      </w:pPr>
      <w:r>
        <w:rPr>
          <w:rFonts w:ascii="Arial" w:eastAsia="SimSun" w:hAnsi="Arial" w:cs="Arial"/>
          <w:spacing w:val="-10"/>
          <w:kern w:val="28"/>
          <w:sz w:val="24"/>
          <w:szCs w:val="24"/>
        </w:rPr>
        <w:pict w14:anchorId="49FDF8AF">
          <v:rect id="_x0000_i1025" style="width:482.05pt;height:1.5pt" o:hralign="center" o:hrstd="t" o:hrnoshade="t" o:hr="t" fillcolor="#7f7f7f [1612]" stroked="f"/>
        </w:pict>
      </w:r>
    </w:p>
    <w:p w14:paraId="06D2F559" w14:textId="63ADC26E"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B72B35">
        <w:t>.</w:t>
      </w:r>
      <w:r w:rsidR="00626F50">
        <w:t>1</w:t>
      </w:r>
      <w:bookmarkStart w:id="2" w:name="_GoBack"/>
      <w:bookmarkEnd w:id="2"/>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4408F5B8" w:rsidR="00675C27" w:rsidRPr="002328F2" w:rsidRDefault="00675C27" w:rsidP="00B72B35">
      <w:pPr>
        <w:pStyle w:val="Title"/>
        <w:ind w:left="2550" w:hanging="2550"/>
      </w:pPr>
      <w:r w:rsidRPr="008033FF">
        <w:rPr>
          <w:b/>
        </w:rPr>
        <w:t>Title:</w:t>
      </w:r>
      <w:r w:rsidR="00B72B35">
        <w:t xml:space="preserve"> </w:t>
      </w:r>
      <w:r w:rsidR="008033FF">
        <w:tab/>
      </w:r>
      <w:r w:rsidR="008033FF">
        <w:tab/>
      </w:r>
      <w:r w:rsidR="00C34857" w:rsidRPr="00C34857">
        <w:t>Updated proposal for SSB extensions for IAB</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FE0C5F"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6FC70D6B" w:rsidR="00FC657E" w:rsidRDefault="00002520" w:rsidP="001F41E8">
      <w:pPr>
        <w:pStyle w:val="maintext"/>
        <w:ind w:firstLine="440"/>
      </w:pPr>
      <w:r>
        <w:t>T</w:t>
      </w:r>
      <w:r w:rsidR="00DC306A">
        <w:t xml:space="preserve">his </w:t>
      </w:r>
      <w:r>
        <w:rPr>
          <w:rFonts w:asciiTheme="majorHAnsi" w:hAnsiTheme="majorHAnsi"/>
        </w:rPr>
        <w:t>contribution provides a</w:t>
      </w:r>
      <w:r w:rsidR="00C10277">
        <w:rPr>
          <w:rFonts w:asciiTheme="majorHAnsi" w:hAnsiTheme="majorHAnsi"/>
        </w:rPr>
        <w:t>n updated</w:t>
      </w:r>
      <w:r>
        <w:rPr>
          <w:rFonts w:asciiTheme="majorHAnsi" w:hAnsiTheme="majorHAnsi"/>
        </w:rPr>
        <w:t xml:space="preserve"> proposal for the extension of the SSB framework for IAB inter-node discovery and measurement </w:t>
      </w:r>
      <w:r>
        <w:t>as per the agreed IAB WID scope [1]</w:t>
      </w:r>
      <w:r w:rsidR="006F3C3C">
        <w:t xml:space="preserve">, and recent agreements achieved in RAN1. </w:t>
      </w:r>
    </w:p>
    <w:p w14:paraId="17581F9A" w14:textId="6E6F76F1" w:rsidR="00DE0CBB" w:rsidRDefault="00844F21" w:rsidP="000B34F8">
      <w:pPr>
        <w:pStyle w:val="Heading1"/>
      </w:pPr>
      <w:r>
        <w:t>SSB framework extension for IAB</w:t>
      </w:r>
    </w:p>
    <w:p w14:paraId="3A292F1A" w14:textId="5BB21F3C" w:rsidR="00003034" w:rsidRDefault="00584BF1" w:rsidP="00BC6A3F">
      <w:pPr>
        <w:pStyle w:val="maintext"/>
        <w:ind w:firstLine="440"/>
      </w:pPr>
      <w:r>
        <w:t xml:space="preserve">To assure </w:t>
      </w:r>
      <w:r w:rsidR="006F3C3C">
        <w:t xml:space="preserve">(half-duplex) </w:t>
      </w:r>
      <w:r>
        <w:t>IAB-nodes can discover/measure each other, their transmissions and reception (scan) windows should be coordina</w:t>
      </w:r>
      <w:r w:rsidR="00BC000C">
        <w:t xml:space="preserve">ted. </w:t>
      </w:r>
      <w:r w:rsidR="00003034">
        <w:t xml:space="preserve">RAN1-AH1901 agreed the coordination to be done </w:t>
      </w:r>
      <w:r w:rsidR="00C93838" w:rsidRPr="006F3C3C">
        <w:rPr>
          <w:b/>
          <w:bCs/>
          <w:i/>
          <w:u w:val="single"/>
        </w:rPr>
        <w:t>centrally</w:t>
      </w:r>
      <w:r w:rsidR="0008464D" w:rsidRPr="006F3C3C">
        <w:rPr>
          <w:u w:val="single"/>
        </w:rPr>
        <w:t xml:space="preserve">, </w:t>
      </w:r>
      <w:r w:rsidR="0008464D" w:rsidRPr="006F3C3C">
        <w:rPr>
          <w:b/>
          <w:bCs/>
          <w:i/>
          <w:iCs/>
          <w:u w:val="single"/>
        </w:rPr>
        <w:t>not locally by the IAB node</w:t>
      </w:r>
      <w:r w:rsidR="0008464D">
        <w:t>.</w:t>
      </w:r>
    </w:p>
    <w:tbl>
      <w:tblPr>
        <w:tblStyle w:val="TableGrid"/>
        <w:tblW w:w="0" w:type="auto"/>
        <w:tblLook w:val="04A0" w:firstRow="1" w:lastRow="0" w:firstColumn="1" w:lastColumn="0" w:noHBand="0" w:noVBand="1"/>
      </w:tblPr>
      <w:tblGrid>
        <w:gridCol w:w="9631"/>
      </w:tblGrid>
      <w:tr w:rsidR="00003034" w14:paraId="6C95D24F" w14:textId="77777777" w:rsidTr="00003034">
        <w:tc>
          <w:tcPr>
            <w:tcW w:w="9631" w:type="dxa"/>
          </w:tcPr>
          <w:p w14:paraId="433B98B0" w14:textId="77777777" w:rsidR="00003034" w:rsidRPr="00B94250" w:rsidRDefault="00003034" w:rsidP="00003034">
            <w:pPr>
              <w:rPr>
                <w:szCs w:val="20"/>
                <w:lang w:eastAsia="x-none"/>
              </w:rPr>
            </w:pPr>
            <w:r w:rsidRPr="00B94250">
              <w:rPr>
                <w:szCs w:val="20"/>
                <w:highlight w:val="green"/>
                <w:lang w:eastAsia="x-none"/>
              </w:rPr>
              <w:t>Agreements</w:t>
            </w:r>
            <w:r w:rsidRPr="00B94250">
              <w:rPr>
                <w:szCs w:val="20"/>
                <w:lang w:eastAsia="x-none"/>
              </w:rPr>
              <w:t>:</w:t>
            </w:r>
          </w:p>
          <w:p w14:paraId="605D7BF7" w14:textId="77777777" w:rsidR="00003034" w:rsidRPr="00B94250" w:rsidRDefault="00003034" w:rsidP="00003034">
            <w:pPr>
              <w:numPr>
                <w:ilvl w:val="0"/>
                <w:numId w:val="60"/>
              </w:numPr>
              <w:spacing w:after="0" w:line="240" w:lineRule="auto"/>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7D699F60" w14:textId="77777777" w:rsidR="00003034" w:rsidRPr="00B94250" w:rsidRDefault="00003034" w:rsidP="00003034">
            <w:pPr>
              <w:numPr>
                <w:ilvl w:val="0"/>
                <w:numId w:val="60"/>
              </w:numPr>
              <w:spacing w:after="0" w:line="240" w:lineRule="auto"/>
              <w:rPr>
                <w:szCs w:val="20"/>
              </w:rPr>
            </w:pPr>
            <w:r w:rsidRPr="00B94250">
              <w:rPr>
                <w:szCs w:val="20"/>
              </w:rPr>
              <w:t>An IAB node is provided with configuration of SSB transmission and reception information for IAB inter-node measurements.</w:t>
            </w:r>
          </w:p>
          <w:p w14:paraId="1C405F54" w14:textId="203924F7" w:rsidR="00003034" w:rsidRPr="0008464D" w:rsidRDefault="00003034" w:rsidP="0008464D">
            <w:pPr>
              <w:numPr>
                <w:ilvl w:val="1"/>
                <w:numId w:val="60"/>
              </w:numPr>
              <w:spacing w:after="0" w:line="240" w:lineRule="auto"/>
              <w:rPr>
                <w:lang w:eastAsia="x-none"/>
              </w:rPr>
            </w:pPr>
            <w:r w:rsidRPr="00B94250">
              <w:rPr>
                <w:szCs w:val="20"/>
              </w:rPr>
              <w:t xml:space="preserve">FFS details </w:t>
            </w:r>
          </w:p>
        </w:tc>
      </w:tr>
    </w:tbl>
    <w:p w14:paraId="18717AFD" w14:textId="60EC10B3" w:rsidR="00584BF1" w:rsidRDefault="00003034" w:rsidP="003B7542">
      <w:pPr>
        <w:pStyle w:val="maintext"/>
        <w:ind w:firstLine="440"/>
      </w:pPr>
      <w:r>
        <w:t>Therefore, t</w:t>
      </w:r>
      <w:r w:rsidR="00BC000C">
        <w:t>he configuration of the Tx/Rx</w:t>
      </w:r>
      <w:r w:rsidR="00584BF1">
        <w:t xml:space="preserve"> coordination can be done centrally at </w:t>
      </w:r>
      <w:r w:rsidR="0097270F">
        <w:t>the</w:t>
      </w:r>
      <w:r w:rsidR="00584BF1">
        <w:t xml:space="preserve"> CU:</w:t>
      </w:r>
    </w:p>
    <w:p w14:paraId="5487F1B5" w14:textId="05F6A2CE" w:rsidR="00584BF1" w:rsidRDefault="00584BF1" w:rsidP="00BC000C">
      <w:pPr>
        <w:pStyle w:val="maintext"/>
        <w:numPr>
          <w:ilvl w:val="0"/>
          <w:numId w:val="58"/>
        </w:numPr>
        <w:ind w:firstLineChars="0"/>
      </w:pPr>
      <w:r>
        <w:t>An</w:t>
      </w:r>
      <w:r w:rsidR="0097270F">
        <w:t xml:space="preserve"> IAB-node’s MT is provided</w:t>
      </w:r>
      <w:r>
        <w:t xml:space="preserve"> with a list of measurements and reporting configurations. </w:t>
      </w:r>
    </w:p>
    <w:p w14:paraId="7E5096A0" w14:textId="2732A613" w:rsidR="00584BF1" w:rsidRDefault="00584BF1" w:rsidP="00BC000C">
      <w:pPr>
        <w:pStyle w:val="maintext"/>
        <w:numPr>
          <w:ilvl w:val="0"/>
          <w:numId w:val="58"/>
        </w:numPr>
        <w:ind w:firstLineChars="0"/>
      </w:pPr>
      <w:r>
        <w:t xml:space="preserve">The IAB-node’s </w:t>
      </w:r>
      <w:r w:rsidR="0097270F">
        <w:t xml:space="preserve">DU is provided </w:t>
      </w:r>
      <w:r>
        <w:t xml:space="preserve">with a resource configuration for transmission of the SSBs. </w:t>
      </w:r>
    </w:p>
    <w:p w14:paraId="74AF6B36" w14:textId="5DAE09DB" w:rsidR="00584BF1" w:rsidRDefault="0097270F" w:rsidP="003B7542">
      <w:pPr>
        <w:pStyle w:val="maintext"/>
        <w:ind w:firstLine="440"/>
      </w:pPr>
      <w:r>
        <w:t xml:space="preserve">The CU, </w:t>
      </w:r>
      <w:r w:rsidR="00584BF1">
        <w:t>based on the previous reports and its knowledge of the IAB net</w:t>
      </w:r>
      <w:r>
        <w:t>work topology, coordinate</w:t>
      </w:r>
      <w:r w:rsidR="00003034">
        <w:t>s</w:t>
      </w:r>
      <w:r>
        <w:t xml:space="preserve"> Tx/Rx</w:t>
      </w:r>
      <w:r w:rsidR="00584BF1">
        <w:t xml:space="preserve"> </w:t>
      </w:r>
      <w:r>
        <w:t xml:space="preserve">SSB patterns </w:t>
      </w:r>
      <w:r w:rsidR="00584BF1">
        <w:t xml:space="preserve">of the IAB-nodes to increase the chance of detectability and assure sufficiently available opportunities for measurements. </w:t>
      </w:r>
    </w:p>
    <w:p w14:paraId="08B0F6D3" w14:textId="77777777" w:rsidR="00584BF1" w:rsidRDefault="00584BF1" w:rsidP="003B7542">
      <w:pPr>
        <w:pStyle w:val="maintext"/>
        <w:ind w:firstLine="440"/>
        <w:rPr>
          <w:b/>
        </w:rPr>
      </w:pPr>
    </w:p>
    <w:p w14:paraId="07F9A80A" w14:textId="0482C1D1" w:rsidR="00584BF1" w:rsidRPr="00BC000C" w:rsidRDefault="00584BF1" w:rsidP="00BC000C">
      <w:pPr>
        <w:pStyle w:val="maintext"/>
        <w:ind w:firstLine="440"/>
        <w:rPr>
          <w:b/>
        </w:rPr>
      </w:pPr>
      <w:r w:rsidRPr="00BC000C">
        <w:rPr>
          <w:b/>
          <w:u w:val="single"/>
        </w:rPr>
        <w:t>Proposal 1:</w:t>
      </w:r>
      <w:r w:rsidRPr="00BC000C">
        <w:rPr>
          <w:b/>
        </w:rPr>
        <w:t xml:space="preserve"> </w:t>
      </w:r>
      <w:r w:rsidR="00BC000C">
        <w:rPr>
          <w:b/>
        </w:rPr>
        <w:t>T</w:t>
      </w:r>
      <w:r w:rsidRPr="00BC000C">
        <w:rPr>
          <w:b/>
        </w:rPr>
        <w:t>he CU-CP coordinates the transmission and reception windows of the IAB-nodes for the inter-IAB node discovery and measurements.</w:t>
      </w:r>
    </w:p>
    <w:p w14:paraId="0FB041A1" w14:textId="234F63D3" w:rsidR="00584BF1" w:rsidRPr="00BC000C" w:rsidRDefault="00BC000C" w:rsidP="00BC000C">
      <w:pPr>
        <w:pStyle w:val="maintext"/>
        <w:ind w:firstLine="440"/>
        <w:rPr>
          <w:b/>
        </w:rPr>
      </w:pPr>
      <w:r>
        <w:rPr>
          <w:b/>
        </w:rPr>
        <w:t xml:space="preserve">The </w:t>
      </w:r>
      <w:r w:rsidR="00584BF1" w:rsidRPr="00BC000C">
        <w:rPr>
          <w:b/>
        </w:rPr>
        <w:t xml:space="preserve">IAB-nodes’ MT is </w:t>
      </w:r>
      <w:r w:rsidR="00003034">
        <w:rPr>
          <w:b/>
        </w:rPr>
        <w:t xml:space="preserve">provided with configuration </w:t>
      </w:r>
      <w:r w:rsidR="00584BF1" w:rsidRPr="00BC000C">
        <w:rPr>
          <w:b/>
        </w:rPr>
        <w:t xml:space="preserve">to perform measurement and reporting. </w:t>
      </w:r>
    </w:p>
    <w:p w14:paraId="77D28797" w14:textId="37B55B90" w:rsidR="00584BF1" w:rsidRPr="00BC000C" w:rsidRDefault="00BC000C" w:rsidP="00BC000C">
      <w:pPr>
        <w:pStyle w:val="maintext"/>
        <w:ind w:firstLine="440"/>
        <w:rPr>
          <w:b/>
        </w:rPr>
      </w:pPr>
      <w:r>
        <w:rPr>
          <w:b/>
        </w:rPr>
        <w:t xml:space="preserve">The </w:t>
      </w:r>
      <w:r w:rsidR="00584BF1" w:rsidRPr="00BC000C">
        <w:rPr>
          <w:b/>
        </w:rPr>
        <w:t>IAB-nod</w:t>
      </w:r>
      <w:r w:rsidR="0097270F">
        <w:rPr>
          <w:b/>
        </w:rPr>
        <w:t xml:space="preserve">e’s DU is </w:t>
      </w:r>
      <w:r w:rsidR="00003034">
        <w:rPr>
          <w:b/>
        </w:rPr>
        <w:t xml:space="preserve">provided with </w:t>
      </w:r>
      <w:r w:rsidR="0097270F">
        <w:rPr>
          <w:b/>
        </w:rPr>
        <w:t>configur</w:t>
      </w:r>
      <w:r w:rsidR="00003034">
        <w:rPr>
          <w:b/>
        </w:rPr>
        <w:t xml:space="preserve">ation </w:t>
      </w:r>
      <w:r w:rsidR="00584BF1" w:rsidRPr="00BC000C">
        <w:rPr>
          <w:b/>
        </w:rPr>
        <w:t xml:space="preserve">to transmit SSBs. </w:t>
      </w:r>
    </w:p>
    <w:p w14:paraId="62A89E58" w14:textId="3936D66B" w:rsidR="00584BF1" w:rsidRDefault="00584BF1" w:rsidP="00BC000C">
      <w:pPr>
        <w:pStyle w:val="maintext"/>
        <w:ind w:firstLine="440"/>
      </w:pPr>
    </w:p>
    <w:p w14:paraId="29EA869C" w14:textId="77777777" w:rsidR="0008464D" w:rsidRDefault="0008464D" w:rsidP="00C10277">
      <w:pPr>
        <w:pStyle w:val="maintext"/>
        <w:keepNext/>
        <w:ind w:firstLine="440"/>
      </w:pPr>
      <w:r>
        <w:t>RAN1 #96 agreed to the following</w:t>
      </w:r>
    </w:p>
    <w:tbl>
      <w:tblPr>
        <w:tblStyle w:val="TableGrid"/>
        <w:tblW w:w="0" w:type="auto"/>
        <w:tblLook w:val="04A0" w:firstRow="1" w:lastRow="0" w:firstColumn="1" w:lastColumn="0" w:noHBand="0" w:noVBand="1"/>
      </w:tblPr>
      <w:tblGrid>
        <w:gridCol w:w="9631"/>
      </w:tblGrid>
      <w:tr w:rsidR="0008464D" w14:paraId="2CEF7050" w14:textId="77777777" w:rsidTr="00FB4CDB">
        <w:tc>
          <w:tcPr>
            <w:tcW w:w="9631" w:type="dxa"/>
          </w:tcPr>
          <w:p w14:paraId="253AD123" w14:textId="77777777" w:rsidR="0008464D" w:rsidRPr="00AB03AB" w:rsidRDefault="0008464D" w:rsidP="00FB4CDB">
            <w:pPr>
              <w:rPr>
                <w:szCs w:val="20"/>
                <w:highlight w:val="green"/>
                <w:lang w:eastAsia="x-none"/>
              </w:rPr>
            </w:pPr>
            <w:r w:rsidRPr="00AB03AB">
              <w:rPr>
                <w:szCs w:val="20"/>
                <w:highlight w:val="green"/>
                <w:lang w:eastAsia="x-none"/>
              </w:rPr>
              <w:t>Agreements:</w:t>
            </w:r>
          </w:p>
          <w:p w14:paraId="5C75E39C" w14:textId="77777777" w:rsidR="0008464D" w:rsidRPr="00AB03AB" w:rsidRDefault="0008464D" w:rsidP="00FB4CDB">
            <w:pPr>
              <w:pStyle w:val="maintext"/>
              <w:numPr>
                <w:ilvl w:val="0"/>
                <w:numId w:val="63"/>
              </w:numPr>
              <w:ind w:firstLineChars="0"/>
            </w:pPr>
            <w:r w:rsidRPr="00AB03AB">
              <w:lastRenderedPageBreak/>
              <w:t xml:space="preserve">The SSBs for IAB inter-node discovery and measurements are defined with a framework using the characteristics of the </w:t>
            </w:r>
            <w:proofErr w:type="spellStart"/>
            <w:r w:rsidRPr="00AB03AB">
              <w:t>Rel</w:t>
            </w:r>
            <w:proofErr w:type="spellEnd"/>
            <w:r w:rsidRPr="00AB03AB">
              <w:t xml:space="preserve"> 15 SMTC framework with the following enhancements: </w:t>
            </w:r>
          </w:p>
          <w:p w14:paraId="31A9C4D8" w14:textId="77777777" w:rsidR="0008464D" w:rsidRPr="00AB03AB" w:rsidRDefault="0008464D" w:rsidP="00FB4CDB">
            <w:pPr>
              <w:pStyle w:val="maintext"/>
              <w:numPr>
                <w:ilvl w:val="1"/>
                <w:numId w:val="63"/>
              </w:numPr>
              <w:ind w:firstLineChars="0"/>
            </w:pPr>
            <w:r w:rsidRPr="00AB03AB">
              <w:t xml:space="preserve">The maximum number of SMTC windows that can be configured for an IAB node, referred as </w:t>
            </w:r>
            <w:proofErr w:type="gramStart"/>
            <w:r w:rsidRPr="00AB03AB">
              <w:t>max( N</w:t>
            </w:r>
            <w:r w:rsidRPr="00AB03AB">
              <w:rPr>
                <w:vertAlign w:val="subscript"/>
              </w:rPr>
              <w:t>RX</w:t>
            </w:r>
            <w:proofErr w:type="gramEnd"/>
            <w:r w:rsidRPr="00AB03AB">
              <w:t xml:space="preserve"> ), is at least 3</w:t>
            </w:r>
          </w:p>
          <w:p w14:paraId="58F15EE5" w14:textId="77777777" w:rsidR="0008464D" w:rsidRPr="00AB03AB" w:rsidRDefault="0008464D" w:rsidP="00FB4CDB">
            <w:pPr>
              <w:pStyle w:val="maintext"/>
              <w:numPr>
                <w:ilvl w:val="2"/>
                <w:numId w:val="63"/>
              </w:numPr>
              <w:ind w:firstLineChars="0"/>
            </w:pPr>
            <w:r w:rsidRPr="00AB03AB">
              <w:t xml:space="preserve">FFS whether </w:t>
            </w:r>
            <w:proofErr w:type="gramStart"/>
            <w:r w:rsidRPr="00AB03AB">
              <w:t>max( N</w:t>
            </w:r>
            <w:r w:rsidRPr="00AB03AB">
              <w:rPr>
                <w:vertAlign w:val="subscript"/>
              </w:rPr>
              <w:t>RX</w:t>
            </w:r>
            <w:proofErr w:type="gramEnd"/>
            <w:r w:rsidRPr="00AB03AB">
              <w:t xml:space="preserve"> ) needs to be greater than 3</w:t>
            </w:r>
          </w:p>
          <w:p w14:paraId="3ED25B85" w14:textId="77777777" w:rsidR="0008464D" w:rsidRPr="00AB03AB" w:rsidRDefault="0008464D" w:rsidP="00FB4CDB">
            <w:pPr>
              <w:pStyle w:val="maintext"/>
              <w:numPr>
                <w:ilvl w:val="2"/>
                <w:numId w:val="63"/>
              </w:numPr>
              <w:ind w:firstLineChars="0"/>
            </w:pPr>
            <w:r w:rsidRPr="00AB03AB">
              <w:t>FFS whether or not to extend existing SMTC window configuration</w:t>
            </w:r>
          </w:p>
          <w:p w14:paraId="270DDF79" w14:textId="77777777" w:rsidR="0008464D" w:rsidRPr="00AB03AB" w:rsidRDefault="0008464D" w:rsidP="00FB4CDB">
            <w:pPr>
              <w:pStyle w:val="maintext"/>
              <w:numPr>
                <w:ilvl w:val="1"/>
                <w:numId w:val="63"/>
              </w:numPr>
              <w:ind w:firstLineChars="0"/>
            </w:pPr>
            <w:r w:rsidRPr="00AB03AB">
              <w:t>Each SMTC window is provided its own independent configuration (e.g. periodicity, offset, duration)</w:t>
            </w:r>
          </w:p>
          <w:p w14:paraId="5A42FCD9" w14:textId="77777777" w:rsidR="0008464D" w:rsidRPr="00AB03AB" w:rsidRDefault="0008464D" w:rsidP="00FB4CDB">
            <w:pPr>
              <w:pStyle w:val="maintext"/>
              <w:numPr>
                <w:ilvl w:val="1"/>
                <w:numId w:val="63"/>
              </w:numPr>
              <w:ind w:firstLineChars="0"/>
            </w:pPr>
            <w:r w:rsidRPr="00AB03AB">
              <w:t>Introduction of SSB transmission configurations (STC) indicating SSB transmission(s)</w:t>
            </w:r>
          </w:p>
          <w:p w14:paraId="56EAED25" w14:textId="77777777" w:rsidR="0008464D" w:rsidRPr="00AB03AB" w:rsidRDefault="0008464D" w:rsidP="00FB4CDB">
            <w:pPr>
              <w:pStyle w:val="maintext"/>
              <w:numPr>
                <w:ilvl w:val="2"/>
                <w:numId w:val="63"/>
              </w:numPr>
              <w:ind w:firstLineChars="0"/>
            </w:pPr>
            <w:r w:rsidRPr="00AB03AB">
              <w:t>FFS details</w:t>
            </w:r>
          </w:p>
          <w:p w14:paraId="0D9875E4" w14:textId="77777777" w:rsidR="0008464D" w:rsidRDefault="0008464D" w:rsidP="00FB4CDB">
            <w:pPr>
              <w:pStyle w:val="maintext"/>
              <w:numPr>
                <w:ilvl w:val="1"/>
                <w:numId w:val="63"/>
              </w:numPr>
              <w:ind w:firstLineChars="0"/>
            </w:pPr>
            <w:r w:rsidRPr="00AB03AB">
              <w:t>FFS how to resolve potential collision between SMTC and STC</w:t>
            </w:r>
          </w:p>
        </w:tc>
      </w:tr>
    </w:tbl>
    <w:p w14:paraId="6E2F5C08" w14:textId="77777777" w:rsidR="0008464D" w:rsidRDefault="0008464D" w:rsidP="00BC000C">
      <w:pPr>
        <w:pStyle w:val="maintext"/>
        <w:ind w:firstLine="440"/>
      </w:pPr>
    </w:p>
    <w:p w14:paraId="1D20583A" w14:textId="702D77EF" w:rsidR="0008464D" w:rsidRDefault="0008464D" w:rsidP="00BC000C">
      <w:pPr>
        <w:pStyle w:val="maintext"/>
        <w:ind w:firstLine="440"/>
      </w:pPr>
      <w:r>
        <w:t xml:space="preserve">In </w:t>
      </w:r>
      <w:r w:rsidRPr="006F3C3C">
        <w:t>[2],</w:t>
      </w:r>
      <w:r>
        <w:t xml:space="preserve"> we analysed the suitability of </w:t>
      </w:r>
      <w:proofErr w:type="spellStart"/>
      <w:r>
        <w:t>Rel</w:t>
      </w:r>
      <w:proofErr w:type="spellEnd"/>
      <w:r>
        <w:t xml:space="preserve"> 15 SMTC framework to configure MT’s inter-node discovery and measurement</w:t>
      </w:r>
      <w:r w:rsidR="00D35C2A">
        <w:t xml:space="preserve">, and concluded the framework has sufficient flexibility (e.g. in terms of frequency location, time location and periodicity) to support </w:t>
      </w:r>
      <w:r w:rsidR="00D35C2A" w:rsidRPr="00AB03AB">
        <w:t>IAB inter-node discovery and measurements</w:t>
      </w:r>
      <w:r w:rsidR="00D35C2A">
        <w:t xml:space="preserve"> – except for two aspects that have already been agreed in RAN1 #96: (a) number of SMTC windows, and (b) indep</w:t>
      </w:r>
      <w:r w:rsidR="006F3C3C">
        <w:t>en</w:t>
      </w:r>
      <w:r w:rsidR="00D35C2A">
        <w:t xml:space="preserve">dently configuring parameters of the multiple windows. </w:t>
      </w:r>
    </w:p>
    <w:p w14:paraId="59463ACE" w14:textId="77777777" w:rsidR="002A6669" w:rsidRDefault="002A6669" w:rsidP="00BC000C">
      <w:pPr>
        <w:pStyle w:val="maintext"/>
        <w:ind w:firstLine="440"/>
        <w:rPr>
          <w:b/>
          <w:bCs/>
        </w:rPr>
      </w:pPr>
    </w:p>
    <w:p w14:paraId="631E1855" w14:textId="28646584" w:rsidR="00D35C2A" w:rsidRPr="002A6669" w:rsidRDefault="002A6669" w:rsidP="00BC000C">
      <w:pPr>
        <w:pStyle w:val="maintext"/>
        <w:ind w:firstLine="440"/>
        <w:rPr>
          <w:b/>
          <w:bCs/>
        </w:rPr>
      </w:pPr>
      <w:r w:rsidRPr="002A6669">
        <w:rPr>
          <w:b/>
          <w:bCs/>
          <w:u w:val="single"/>
        </w:rPr>
        <w:t>Observation 1:</w:t>
      </w:r>
      <w:r w:rsidR="00D35C2A" w:rsidRPr="002A6669">
        <w:rPr>
          <w:b/>
          <w:bCs/>
        </w:rPr>
        <w:t xml:space="preserve"> </w:t>
      </w:r>
      <w:r>
        <w:rPr>
          <w:b/>
          <w:bCs/>
        </w:rPr>
        <w:t>There is no</w:t>
      </w:r>
      <w:r w:rsidR="00D35C2A" w:rsidRPr="002A6669">
        <w:rPr>
          <w:b/>
          <w:bCs/>
        </w:rPr>
        <w:t xml:space="preserve"> strong motivation to extend existing SMTC window configuration beyond what was agreed in RAN1 #96.</w:t>
      </w:r>
    </w:p>
    <w:p w14:paraId="1398839F" w14:textId="77777777" w:rsidR="00D35C2A" w:rsidRDefault="00D35C2A" w:rsidP="00BC000C">
      <w:pPr>
        <w:pStyle w:val="maintext"/>
        <w:ind w:firstLine="440"/>
      </w:pPr>
    </w:p>
    <w:p w14:paraId="7270E1AF" w14:textId="69DC719D" w:rsidR="00B2346B" w:rsidRDefault="00584BF1">
      <w:pPr>
        <w:pStyle w:val="maintext"/>
        <w:ind w:firstLine="440"/>
      </w:pPr>
      <w:r>
        <w:t>To allow IAB-nodes to discover/measure each other, their measureme</w:t>
      </w:r>
      <w:r w:rsidR="0097270F">
        <w:t>nt windows should be at least partially</w:t>
      </w:r>
      <w:r>
        <w:t xml:space="preserve"> non-overlapping. Limiting the number of SMTC windows </w:t>
      </w:r>
      <w:r w:rsidR="0097270F">
        <w:t>would reduce</w:t>
      </w:r>
      <w:r>
        <w:t xml:space="preserve"> the flexibility of </w:t>
      </w:r>
      <w:r w:rsidR="0097270F">
        <w:t xml:space="preserve">the </w:t>
      </w:r>
      <w:r>
        <w:t>CU to</w:t>
      </w:r>
      <w:r w:rsidR="0097270F">
        <w:t xml:space="preserve"> configure multiple non-overlapping Tx/Rx patterns. Hence, it </w:t>
      </w:r>
      <w:r w:rsidR="00D35C2A">
        <w:t>was</w:t>
      </w:r>
      <w:r>
        <w:t xml:space="preserve"> propose</w:t>
      </w:r>
      <w:r w:rsidR="0097270F">
        <w:t>d</w:t>
      </w:r>
      <w:r w:rsidR="00D35C2A">
        <w:t>/agreed</w:t>
      </w:r>
      <w:r>
        <w:t xml:space="preserve"> to increase the maximum number of SMTC windows that can be configured per frequency to a </w:t>
      </w:r>
      <w:r w:rsidR="0097270F">
        <w:t>value greater than 2</w:t>
      </w:r>
      <w:r w:rsidR="00D35C2A">
        <w:t xml:space="preserve"> (i.e. at least 3)</w:t>
      </w:r>
      <w:r>
        <w:t xml:space="preserve">. </w:t>
      </w:r>
    </w:p>
    <w:p w14:paraId="48FF8C5F" w14:textId="77777777" w:rsidR="00D35C2A" w:rsidRDefault="00D35C2A">
      <w:pPr>
        <w:pStyle w:val="maintext"/>
        <w:ind w:firstLine="440"/>
      </w:pPr>
    </w:p>
    <w:p w14:paraId="7CF9D28E" w14:textId="6AE7FBC9" w:rsidR="00B2346B" w:rsidRPr="0008464D" w:rsidRDefault="00B2346B" w:rsidP="00863FB6">
      <w:pPr>
        <w:pStyle w:val="maintext"/>
        <w:ind w:firstLine="480"/>
        <w:rPr>
          <w:b/>
          <w:sz w:val="24"/>
        </w:rPr>
      </w:pPr>
      <w:r w:rsidRPr="0008464D">
        <w:rPr>
          <w:b/>
          <w:sz w:val="24"/>
        </w:rPr>
        <w:t>How many Tx/Rx patterns are needed?</w:t>
      </w:r>
    </w:p>
    <w:p w14:paraId="04B0AD4F" w14:textId="77777777" w:rsidR="00C10277" w:rsidRDefault="00B2346B" w:rsidP="00863FB6">
      <w:pPr>
        <w:pStyle w:val="maintext"/>
        <w:ind w:firstLine="440"/>
      </w:pPr>
      <w:r>
        <w:t xml:space="preserve">Note that on one hand, it is desired to have the ability to configure </w:t>
      </w:r>
      <w:r w:rsidR="00C93838">
        <w:t>many</w:t>
      </w:r>
      <w:r>
        <w:t xml:space="preserve"> non-overlapping Tx/Rx patterns to increase the chance of discovering and measuring more </w:t>
      </w:r>
      <w:r w:rsidR="00C93838">
        <w:t>neighbouring</w:t>
      </w:r>
      <w:r>
        <w:t xml:space="preserve"> IAB-nodes. On the other hand, configuring many Tx/Rx patterns would potentially increase either the overall </w:t>
      </w:r>
      <w:r w:rsidRPr="0008464D">
        <w:rPr>
          <w:i/>
        </w:rPr>
        <w:t>resource overhead</w:t>
      </w:r>
      <w:r>
        <w:t xml:space="preserve"> or the </w:t>
      </w:r>
      <w:r w:rsidRPr="0008464D">
        <w:rPr>
          <w:i/>
        </w:rPr>
        <w:t>latency</w:t>
      </w:r>
      <w:r>
        <w:t xml:space="preserve"> (in case Tx/Rx opportunities are </w:t>
      </w:r>
      <w:r w:rsidR="00863FB6">
        <w:t xml:space="preserve">spread over a longer period to balance the resource overhead). Moreover, supporting many Tx/Rx pattern would also incur more configuration </w:t>
      </w:r>
      <w:r w:rsidRPr="0008464D">
        <w:rPr>
          <w:i/>
        </w:rPr>
        <w:t>signalling overhead</w:t>
      </w:r>
      <w:r w:rsidR="00863FB6">
        <w:t>.</w:t>
      </w:r>
    </w:p>
    <w:p w14:paraId="60B32B3B" w14:textId="24DB1B3D" w:rsidR="00B2346B" w:rsidRDefault="00863FB6" w:rsidP="00863FB6">
      <w:pPr>
        <w:pStyle w:val="maintext"/>
        <w:ind w:firstLine="440"/>
      </w:pPr>
      <w:r>
        <w:t xml:space="preserve"> </w:t>
      </w:r>
      <w:r w:rsidR="00B2346B">
        <w:t xml:space="preserve"> </w:t>
      </w:r>
    </w:p>
    <w:p w14:paraId="5D465BC4" w14:textId="66928B3F" w:rsidR="00E912A1" w:rsidRDefault="00864CA9" w:rsidP="00C10277">
      <w:pPr>
        <w:pStyle w:val="maintext"/>
        <w:keepNext/>
        <w:ind w:firstLine="440"/>
      </w:pPr>
      <w:r>
        <w:t xml:space="preserve">In general, we can assume there are N discovery/measurement occasions within a period. Each occasion comprises a set of resources to transmit/receive a number of SSBs (e.g. each occasion may be </w:t>
      </w:r>
      <w:r w:rsidR="00C93838">
        <w:t>an</w:t>
      </w:r>
      <w:r>
        <w:t xml:space="preserve"> SSB burst set spanning at most 5 </w:t>
      </w:r>
      <w:proofErr w:type="spellStart"/>
      <w:r>
        <w:t>msec</w:t>
      </w:r>
      <w:proofErr w:type="spellEnd"/>
      <w:r>
        <w:t xml:space="preserve"> interval, or a portion of a full SSB burst set). An IAB-node is configured to scan for SSBs in </w:t>
      </w:r>
      <w:proofErr w:type="spellStart"/>
      <w:r>
        <w:t>N</w:t>
      </w:r>
      <w:r w:rsidRPr="0008464D">
        <w:rPr>
          <w:vertAlign w:val="subscript"/>
        </w:rPr>
        <w:t>Rx</w:t>
      </w:r>
      <w:proofErr w:type="spellEnd"/>
      <w:r>
        <w:t xml:space="preserve"> (out of N) occasions</w:t>
      </w:r>
      <w:r w:rsidR="00E912A1">
        <w:t xml:space="preserve">, i.e. </w:t>
      </w:r>
      <w:proofErr w:type="spellStart"/>
      <w:r w:rsidR="00E912A1">
        <w:t>N</w:t>
      </w:r>
      <w:r w:rsidR="00E912A1" w:rsidRPr="00B12CD3">
        <w:rPr>
          <w:vertAlign w:val="subscript"/>
        </w:rPr>
        <w:t>Rx</w:t>
      </w:r>
      <w:proofErr w:type="spellEnd"/>
      <w:r w:rsidR="00E912A1">
        <w:t xml:space="preserve"> SMTC windows, and </w:t>
      </w:r>
      <w:r w:rsidR="00C93838">
        <w:t>transmit</w:t>
      </w:r>
      <w:r w:rsidR="00E912A1">
        <w:t xml:space="preserve"> SSBs in </w:t>
      </w:r>
      <w:proofErr w:type="spellStart"/>
      <w:r w:rsidR="00E912A1">
        <w:t>N</w:t>
      </w:r>
      <w:r w:rsidR="00E912A1">
        <w:rPr>
          <w:vertAlign w:val="subscript"/>
        </w:rPr>
        <w:t>T</w:t>
      </w:r>
      <w:r w:rsidR="00E912A1" w:rsidRPr="00B12CD3">
        <w:rPr>
          <w:vertAlign w:val="subscript"/>
        </w:rPr>
        <w:t>x</w:t>
      </w:r>
      <w:proofErr w:type="spellEnd"/>
      <w:r w:rsidR="00E912A1">
        <w:t xml:space="preserve"> (where </w:t>
      </w:r>
      <w:proofErr w:type="spellStart"/>
      <w:r w:rsidR="00E912A1">
        <w:t>N</w:t>
      </w:r>
      <w:r w:rsidR="00E912A1">
        <w:rPr>
          <w:vertAlign w:val="subscript"/>
        </w:rPr>
        <w:t>T</w:t>
      </w:r>
      <w:r w:rsidR="00E912A1" w:rsidRPr="00B12CD3">
        <w:rPr>
          <w:vertAlign w:val="subscript"/>
        </w:rPr>
        <w:t>x</w:t>
      </w:r>
      <w:proofErr w:type="spellEnd"/>
      <w:r w:rsidR="00E912A1">
        <w:t xml:space="preserve"> =N-</w:t>
      </w:r>
      <w:proofErr w:type="spellStart"/>
      <w:r w:rsidR="00E912A1">
        <w:t>N</w:t>
      </w:r>
      <w:r w:rsidR="00E912A1">
        <w:rPr>
          <w:vertAlign w:val="subscript"/>
        </w:rPr>
        <w:t>R</w:t>
      </w:r>
      <w:r w:rsidR="00E912A1" w:rsidRPr="00B12CD3">
        <w:rPr>
          <w:vertAlign w:val="subscript"/>
        </w:rPr>
        <w:t>x</w:t>
      </w:r>
      <w:proofErr w:type="spellEnd"/>
      <w:r w:rsidR="00E912A1">
        <w:t xml:space="preserve">) occasions, i.e. </w:t>
      </w:r>
      <w:proofErr w:type="spellStart"/>
      <w:r w:rsidR="00E912A1">
        <w:t>N</w:t>
      </w:r>
      <w:r w:rsidR="00E912A1">
        <w:rPr>
          <w:vertAlign w:val="subscript"/>
        </w:rPr>
        <w:t>T</w:t>
      </w:r>
      <w:r w:rsidR="00E912A1" w:rsidRPr="00B12CD3">
        <w:rPr>
          <w:vertAlign w:val="subscript"/>
        </w:rPr>
        <w:t>x</w:t>
      </w:r>
      <w:proofErr w:type="spellEnd"/>
      <w:r w:rsidR="00E912A1">
        <w:t xml:space="preserve"> STC (SSB transmission configuration) windows. The number of unique Tx/Rx patterns would be (N choose </w:t>
      </w:r>
      <w:proofErr w:type="spellStart"/>
      <w:r w:rsidR="00E912A1">
        <w:t>N</w:t>
      </w:r>
      <w:r w:rsidR="00E912A1" w:rsidRPr="00B12CD3">
        <w:rPr>
          <w:vertAlign w:val="subscript"/>
        </w:rPr>
        <w:t>Rx</w:t>
      </w:r>
      <w:proofErr w:type="spellEnd"/>
      <w:r w:rsidR="00E912A1">
        <w:t>), where the maximum number of such patterns for various values of N is</w:t>
      </w:r>
    </w:p>
    <w:p w14:paraId="5B6738FC" w14:textId="417F6C98" w:rsidR="00B2346B" w:rsidRDefault="00E912A1" w:rsidP="00C10277">
      <w:pPr>
        <w:pStyle w:val="maintext"/>
        <w:keepNext/>
        <w:numPr>
          <w:ilvl w:val="0"/>
          <w:numId w:val="62"/>
        </w:numPr>
        <w:ind w:firstLineChars="0"/>
      </w:pPr>
      <w:r>
        <w:t xml:space="preserve">N = 4 </w:t>
      </w:r>
      <w:r>
        <w:sym w:font="Wingdings" w:char="F0E0"/>
      </w:r>
      <w:r>
        <w:t xml:space="preserve"> 6 patterns</w:t>
      </w:r>
      <w:r w:rsidR="00866B3D">
        <w:t xml:space="preserve">, with </w:t>
      </w:r>
      <w:proofErr w:type="spellStart"/>
      <w:r w:rsidR="00866B3D">
        <w:t>N</w:t>
      </w:r>
      <w:r w:rsidR="00866B3D" w:rsidRPr="00B12CD3">
        <w:rPr>
          <w:vertAlign w:val="subscript"/>
        </w:rPr>
        <w:t>Rx</w:t>
      </w:r>
      <w:proofErr w:type="spellEnd"/>
      <w:r w:rsidR="00866B3D">
        <w:rPr>
          <w:vertAlign w:val="subscript"/>
        </w:rPr>
        <w:t xml:space="preserve"> </w:t>
      </w:r>
      <w:r w:rsidR="00866B3D">
        <w:t>= 2</w:t>
      </w:r>
    </w:p>
    <w:p w14:paraId="190FBF0B" w14:textId="7EC646AB" w:rsidR="00E912A1" w:rsidRDefault="00E912A1" w:rsidP="00C10277">
      <w:pPr>
        <w:pStyle w:val="maintext"/>
        <w:keepNext/>
        <w:numPr>
          <w:ilvl w:val="0"/>
          <w:numId w:val="62"/>
        </w:numPr>
        <w:ind w:firstLineChars="0"/>
      </w:pPr>
      <w:r>
        <w:t xml:space="preserve">N = 5 </w:t>
      </w:r>
      <w:r>
        <w:sym w:font="Wingdings" w:char="F0E0"/>
      </w:r>
      <w:r>
        <w:t xml:space="preserve"> 10 patterns</w:t>
      </w:r>
      <w:r w:rsidR="00866B3D">
        <w:t xml:space="preserve">, with </w:t>
      </w:r>
      <w:proofErr w:type="spellStart"/>
      <w:r w:rsidR="00866B3D">
        <w:t>N</w:t>
      </w:r>
      <w:r w:rsidR="00866B3D" w:rsidRPr="00B12CD3">
        <w:rPr>
          <w:vertAlign w:val="subscript"/>
        </w:rPr>
        <w:t>Rx</w:t>
      </w:r>
      <w:proofErr w:type="spellEnd"/>
      <w:r w:rsidR="00866B3D">
        <w:rPr>
          <w:vertAlign w:val="subscript"/>
        </w:rPr>
        <w:t xml:space="preserve"> </w:t>
      </w:r>
      <w:r w:rsidR="00866B3D">
        <w:t>= 2, 3</w:t>
      </w:r>
    </w:p>
    <w:p w14:paraId="33B515C1" w14:textId="5FEE7AEB" w:rsidR="00E912A1" w:rsidRDefault="00E912A1" w:rsidP="00C93838">
      <w:pPr>
        <w:pStyle w:val="maintext"/>
        <w:numPr>
          <w:ilvl w:val="0"/>
          <w:numId w:val="62"/>
        </w:numPr>
        <w:ind w:firstLineChars="0"/>
      </w:pPr>
      <w:r>
        <w:t xml:space="preserve">N = 6 </w:t>
      </w:r>
      <w:r>
        <w:sym w:font="Wingdings" w:char="F0E0"/>
      </w:r>
      <w:r>
        <w:t xml:space="preserve"> 20 patterns</w:t>
      </w:r>
      <w:r w:rsidR="00866B3D">
        <w:t xml:space="preserve">, with </w:t>
      </w:r>
      <w:proofErr w:type="spellStart"/>
      <w:r w:rsidR="00866B3D">
        <w:t>N</w:t>
      </w:r>
      <w:r w:rsidR="00866B3D" w:rsidRPr="00B12CD3">
        <w:rPr>
          <w:vertAlign w:val="subscript"/>
        </w:rPr>
        <w:t>Rx</w:t>
      </w:r>
      <w:proofErr w:type="spellEnd"/>
      <w:r w:rsidR="00866B3D">
        <w:rPr>
          <w:vertAlign w:val="subscript"/>
        </w:rPr>
        <w:t xml:space="preserve"> </w:t>
      </w:r>
      <w:r w:rsidR="00866B3D">
        <w:t>= 3</w:t>
      </w:r>
    </w:p>
    <w:p w14:paraId="53A7CFC7" w14:textId="2D3C9B00" w:rsidR="00E912A1" w:rsidRDefault="00E912A1" w:rsidP="00C93838">
      <w:pPr>
        <w:pStyle w:val="maintext"/>
        <w:numPr>
          <w:ilvl w:val="0"/>
          <w:numId w:val="62"/>
        </w:numPr>
        <w:ind w:firstLineChars="0"/>
      </w:pPr>
      <w:r>
        <w:lastRenderedPageBreak/>
        <w:t>N = 8</w:t>
      </w:r>
      <w:r w:rsidR="00866B3D">
        <w:t xml:space="preserve"> </w:t>
      </w:r>
      <w:r>
        <w:sym w:font="Wingdings" w:char="F0E0"/>
      </w:r>
      <w:r>
        <w:t xml:space="preserve"> 70 patterns</w:t>
      </w:r>
      <w:r w:rsidR="00866B3D">
        <w:t xml:space="preserve">, with </w:t>
      </w:r>
      <w:proofErr w:type="spellStart"/>
      <w:r w:rsidR="00866B3D">
        <w:t>N</w:t>
      </w:r>
      <w:r w:rsidR="00866B3D" w:rsidRPr="00B12CD3">
        <w:rPr>
          <w:vertAlign w:val="subscript"/>
        </w:rPr>
        <w:t>Rx</w:t>
      </w:r>
      <w:proofErr w:type="spellEnd"/>
      <w:r w:rsidR="00866B3D">
        <w:rPr>
          <w:vertAlign w:val="subscript"/>
        </w:rPr>
        <w:t xml:space="preserve"> </w:t>
      </w:r>
      <w:r w:rsidR="00866B3D">
        <w:t>= 4</w:t>
      </w:r>
    </w:p>
    <w:p w14:paraId="361D168F" w14:textId="73AC541A" w:rsidR="00D03DB2" w:rsidRDefault="00E912A1" w:rsidP="00C93838">
      <w:pPr>
        <w:pStyle w:val="maintext"/>
        <w:ind w:firstLineChars="0" w:firstLine="0"/>
      </w:pPr>
      <w:r>
        <w:t xml:space="preserve">We observe </w:t>
      </w:r>
      <w:proofErr w:type="spellStart"/>
      <w:r w:rsidR="00866B3D">
        <w:t>N</w:t>
      </w:r>
      <w:r w:rsidR="00866B3D" w:rsidRPr="00B12CD3">
        <w:rPr>
          <w:vertAlign w:val="subscript"/>
        </w:rPr>
        <w:t>Rx</w:t>
      </w:r>
      <w:proofErr w:type="spellEnd"/>
      <w:r w:rsidR="00866B3D">
        <w:rPr>
          <w:vertAlign w:val="subscript"/>
        </w:rPr>
        <w:t xml:space="preserve"> </w:t>
      </w:r>
      <w:r w:rsidR="00866B3D">
        <w:t xml:space="preserve">= 2 may limit the number of </w:t>
      </w:r>
      <w:r w:rsidR="00D03DB2">
        <w:t xml:space="preserve">configurable </w:t>
      </w:r>
      <w:r w:rsidR="00866B3D">
        <w:t xml:space="preserve">patterns. We also acknowledge that the CU-CP should have </w:t>
      </w:r>
      <w:r w:rsidR="00C93838">
        <w:t>enough</w:t>
      </w:r>
      <w:r w:rsidR="00866B3D">
        <w:t xml:space="preserve"> flexibility to configure Tx/Rx patterns. </w:t>
      </w:r>
      <w:r w:rsidR="00866B3D" w:rsidRPr="002A6669">
        <w:rPr>
          <w:i/>
          <w:iCs/>
        </w:rPr>
        <w:t>For example, CU-CP may determine to pseudo-randomly assign different patterns to different IAB-</w:t>
      </w:r>
      <w:r w:rsidR="00C93838" w:rsidRPr="002A6669">
        <w:rPr>
          <w:i/>
          <w:iCs/>
        </w:rPr>
        <w:t>nodes or</w:t>
      </w:r>
      <w:r w:rsidR="00866B3D" w:rsidRPr="002A6669">
        <w:rPr>
          <w:i/>
          <w:iCs/>
        </w:rPr>
        <w:t xml:space="preserve"> follow a more structured assignment like hop-based (inter-hop and intra-hop) patterns</w:t>
      </w:r>
      <w:r w:rsidR="00866B3D">
        <w:t xml:space="preserve">. </w:t>
      </w:r>
      <w:r w:rsidR="00E04902">
        <w:t xml:space="preserve">An example of </w:t>
      </w:r>
      <w:r w:rsidR="00C93838">
        <w:t>a</w:t>
      </w:r>
      <w:r w:rsidR="00E04902">
        <w:t xml:space="preserve"> hop-based pattern is shown below, that allows discovering/measuring IAB-nodes that are up to 2 hops away (i.e. grand-parents/grand-children) and the siblings. </w:t>
      </w:r>
      <w:r w:rsidR="00D03DB2">
        <w:t xml:space="preserve">Such </w:t>
      </w:r>
      <w:r w:rsidR="00C93838">
        <w:t xml:space="preserve">a </w:t>
      </w:r>
      <w:r w:rsidR="00D03DB2">
        <w:t xml:space="preserve">pattern would need at least 3 SMTC windows. </w:t>
      </w:r>
    </w:p>
    <w:p w14:paraId="2DD6C3F4" w14:textId="77777777" w:rsidR="00D03DB2" w:rsidRDefault="00D03DB2" w:rsidP="00C93838">
      <w:pPr>
        <w:pStyle w:val="maintext"/>
        <w:ind w:firstLineChars="0" w:firstLine="0"/>
      </w:pPr>
    </w:p>
    <w:p w14:paraId="404B9A9B" w14:textId="089984A3" w:rsidR="00D03DB2" w:rsidRDefault="00D03DB2" w:rsidP="0008464D">
      <w:pPr>
        <w:pStyle w:val="maintext"/>
        <w:ind w:firstLineChars="0" w:firstLine="0"/>
        <w:jc w:val="center"/>
      </w:pPr>
      <w:r>
        <w:rPr>
          <w:noProof/>
        </w:rPr>
        <w:drawing>
          <wp:inline distT="0" distB="0" distL="0" distR="0" wp14:anchorId="6EFED127" wp14:editId="41C46CB4">
            <wp:extent cx="4107346" cy="21945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2366" cy="2207928"/>
                    </a:xfrm>
                    <a:prstGeom prst="rect">
                      <a:avLst/>
                    </a:prstGeom>
                    <a:noFill/>
                  </pic:spPr>
                </pic:pic>
              </a:graphicData>
            </a:graphic>
          </wp:inline>
        </w:drawing>
      </w:r>
    </w:p>
    <w:p w14:paraId="2A353D66" w14:textId="254B0944" w:rsidR="00E912A1" w:rsidRDefault="00D03DB2" w:rsidP="00C93838">
      <w:pPr>
        <w:pStyle w:val="maintext"/>
        <w:ind w:firstLineChars="0" w:firstLine="0"/>
      </w:pPr>
      <w:r>
        <w:t xml:space="preserve">Based on the above discussion, we propose to increase the maximum number of configurable SMTC </w:t>
      </w:r>
      <w:r w:rsidR="00943659">
        <w:t xml:space="preserve">(and also STC) </w:t>
      </w:r>
      <w:r>
        <w:t xml:space="preserve">windows (per frequency) to 4. Note that this is the “maximum” number of SMTC </w:t>
      </w:r>
      <w:r w:rsidR="00C93838">
        <w:t>windows and</w:t>
      </w:r>
      <w:r>
        <w:t xml:space="preserve"> does not necessarily mean 4 SMTC windows are </w:t>
      </w:r>
      <w:r w:rsidR="00C93838">
        <w:t xml:space="preserve">always </w:t>
      </w:r>
      <w:r>
        <w:t xml:space="preserve">configured. Hence, the </w:t>
      </w:r>
      <w:r w:rsidR="00C93838">
        <w:t>configuration</w:t>
      </w:r>
      <w:r>
        <w:t xml:space="preserve"> signalling overhead should be less of an issue. </w:t>
      </w:r>
    </w:p>
    <w:p w14:paraId="335DDF35" w14:textId="77777777" w:rsidR="002A6669" w:rsidRDefault="002A6669" w:rsidP="00291050">
      <w:pPr>
        <w:pStyle w:val="maintext"/>
        <w:ind w:firstLine="440"/>
        <w:rPr>
          <w:b/>
          <w:u w:val="single"/>
        </w:rPr>
      </w:pPr>
    </w:p>
    <w:p w14:paraId="51B4A0F2" w14:textId="796ABFCD" w:rsidR="00584BF1" w:rsidRPr="00291050" w:rsidRDefault="00584BF1" w:rsidP="00291050">
      <w:pPr>
        <w:pStyle w:val="maintext"/>
        <w:ind w:firstLine="440"/>
        <w:rPr>
          <w:b/>
        </w:rPr>
      </w:pPr>
      <w:r w:rsidRPr="00291050">
        <w:rPr>
          <w:b/>
          <w:u w:val="single"/>
        </w:rPr>
        <w:t>Proposal 2:</w:t>
      </w:r>
      <w:r w:rsidRPr="00291050">
        <w:rPr>
          <w:b/>
        </w:rPr>
        <w:t xml:space="preserve"> </w:t>
      </w:r>
    </w:p>
    <w:p w14:paraId="57C99D87" w14:textId="1B5EF52D" w:rsidR="002A6669" w:rsidRPr="002A6669" w:rsidRDefault="002A6669" w:rsidP="00144853">
      <w:pPr>
        <w:pStyle w:val="ListParagraph"/>
        <w:numPr>
          <w:ilvl w:val="0"/>
          <w:numId w:val="59"/>
        </w:numPr>
        <w:ind w:firstLineChars="0"/>
        <w:rPr>
          <w:rFonts w:ascii="Times New Roman" w:eastAsia="Malgun Gothic" w:hAnsi="Times New Roman" w:cs="Times New Roman"/>
          <w:b/>
          <w:szCs w:val="20"/>
          <w:lang w:val="en-GB" w:eastAsia="ko-KR"/>
        </w:rPr>
      </w:pPr>
      <w:r w:rsidRPr="002A6669">
        <w:rPr>
          <w:rFonts w:ascii="Times New Roman" w:eastAsia="Malgun Gothic" w:hAnsi="Times New Roman" w:cs="Times New Roman"/>
          <w:b/>
          <w:szCs w:val="20"/>
          <w:lang w:val="en-GB" w:eastAsia="ko-KR"/>
        </w:rPr>
        <w:t xml:space="preserve">Use </w:t>
      </w:r>
      <w:proofErr w:type="spellStart"/>
      <w:r w:rsidRPr="002A6669">
        <w:rPr>
          <w:rFonts w:ascii="Times New Roman" w:eastAsia="Malgun Gothic" w:hAnsi="Times New Roman" w:cs="Times New Roman"/>
          <w:b/>
          <w:szCs w:val="20"/>
          <w:lang w:val="en-GB" w:eastAsia="ko-KR"/>
        </w:rPr>
        <w:t>Rel</w:t>
      </w:r>
      <w:proofErr w:type="spellEnd"/>
      <w:r w:rsidRPr="002A6669">
        <w:rPr>
          <w:rFonts w:ascii="Times New Roman" w:eastAsia="Malgun Gothic" w:hAnsi="Times New Roman" w:cs="Times New Roman"/>
          <w:b/>
          <w:szCs w:val="20"/>
          <w:lang w:val="en-GB" w:eastAsia="ko-KR"/>
        </w:rPr>
        <w:t xml:space="preserve"> 15 SMTC framework to configure IAB inter-node discovery and</w:t>
      </w:r>
      <w:r>
        <w:rPr>
          <w:rFonts w:ascii="Times New Roman" w:eastAsia="Malgun Gothic" w:hAnsi="Times New Roman" w:cs="Times New Roman"/>
          <w:b/>
          <w:szCs w:val="20"/>
          <w:lang w:val="en-GB" w:eastAsia="ko-KR"/>
        </w:rPr>
        <w:t xml:space="preserve"> </w:t>
      </w:r>
      <w:r w:rsidRPr="002A6669">
        <w:rPr>
          <w:rFonts w:ascii="Times New Roman" w:eastAsia="Malgun Gothic" w:hAnsi="Times New Roman" w:cs="Times New Roman"/>
          <w:b/>
          <w:szCs w:val="20"/>
          <w:lang w:val="en-GB" w:eastAsia="ko-KR"/>
        </w:rPr>
        <w:t>measurements</w:t>
      </w:r>
      <w:r>
        <w:rPr>
          <w:rFonts w:ascii="Times New Roman" w:eastAsia="Malgun Gothic" w:hAnsi="Times New Roman" w:cs="Times New Roman"/>
          <w:b/>
          <w:szCs w:val="20"/>
          <w:lang w:val="en-GB" w:eastAsia="ko-KR"/>
        </w:rPr>
        <w:t xml:space="preserve"> with no further extension than those agreed in RAN1 #96.</w:t>
      </w:r>
    </w:p>
    <w:p w14:paraId="2B123AD1" w14:textId="703769DB" w:rsidR="00584BF1" w:rsidRPr="002A6669" w:rsidRDefault="002A6669" w:rsidP="002A6669">
      <w:pPr>
        <w:pStyle w:val="ListParagraph"/>
        <w:numPr>
          <w:ilvl w:val="0"/>
          <w:numId w:val="59"/>
        </w:numPr>
        <w:ind w:firstLineChars="0"/>
        <w:rPr>
          <w:rFonts w:ascii="Times New Roman" w:eastAsia="Malgun Gothic" w:hAnsi="Times New Roman" w:cs="Times New Roman"/>
          <w:b/>
          <w:szCs w:val="20"/>
          <w:lang w:val="en-GB" w:eastAsia="ko-KR"/>
        </w:rPr>
      </w:pPr>
      <w:r w:rsidRPr="002A6669">
        <w:rPr>
          <w:rFonts w:ascii="Times New Roman" w:eastAsia="Malgun Gothic" w:hAnsi="Times New Roman" w:cs="Times New Roman"/>
          <w:b/>
          <w:szCs w:val="20"/>
          <w:lang w:val="en-GB" w:eastAsia="ko-KR"/>
        </w:rPr>
        <w:t>The maximum number of SMTC windows that can be configured for an IAB node</w:t>
      </w:r>
      <w:r>
        <w:rPr>
          <w:rFonts w:ascii="Times New Roman" w:eastAsia="Malgun Gothic" w:hAnsi="Times New Roman" w:cs="Times New Roman"/>
          <w:b/>
          <w:szCs w:val="20"/>
          <w:lang w:val="en-GB" w:eastAsia="ko-KR"/>
        </w:rPr>
        <w:t xml:space="preserve"> </w:t>
      </w:r>
      <w:r w:rsidRPr="002A6669">
        <w:rPr>
          <w:rFonts w:ascii="Times New Roman" w:eastAsia="Malgun Gothic" w:hAnsi="Times New Roman" w:cs="Times New Roman"/>
          <w:b/>
          <w:szCs w:val="20"/>
          <w:u w:val="single"/>
          <w:lang w:val="en-GB" w:eastAsia="ko-KR"/>
        </w:rPr>
        <w:t>per frequency</w:t>
      </w:r>
      <w:r w:rsidRPr="002A6669">
        <w:rPr>
          <w:rFonts w:ascii="Times New Roman" w:eastAsia="Malgun Gothic" w:hAnsi="Times New Roman" w:cs="Times New Roman"/>
          <w:b/>
          <w:szCs w:val="20"/>
          <w:lang w:val="en-GB" w:eastAsia="ko-KR"/>
        </w:rPr>
        <w:t xml:space="preserve">, referred as </w:t>
      </w:r>
      <w:proofErr w:type="gramStart"/>
      <w:r w:rsidRPr="002A6669">
        <w:rPr>
          <w:rFonts w:ascii="Times New Roman" w:eastAsia="Malgun Gothic" w:hAnsi="Times New Roman" w:cs="Times New Roman"/>
          <w:b/>
          <w:szCs w:val="20"/>
          <w:lang w:val="en-GB" w:eastAsia="ko-KR"/>
        </w:rPr>
        <w:t>max( NRX</w:t>
      </w:r>
      <w:proofErr w:type="gramEnd"/>
      <w:r w:rsidRPr="002A6669">
        <w:rPr>
          <w:rFonts w:ascii="Times New Roman" w:eastAsia="Malgun Gothic" w:hAnsi="Times New Roman" w:cs="Times New Roman"/>
          <w:b/>
          <w:szCs w:val="20"/>
          <w:lang w:val="en-GB" w:eastAsia="ko-KR"/>
        </w:rPr>
        <w:t xml:space="preserve"> ), is </w:t>
      </w:r>
      <w:r>
        <w:rPr>
          <w:rFonts w:ascii="Times New Roman" w:eastAsia="Malgun Gothic" w:hAnsi="Times New Roman" w:cs="Times New Roman"/>
          <w:b/>
          <w:szCs w:val="20"/>
          <w:lang w:val="en-GB" w:eastAsia="ko-KR"/>
        </w:rPr>
        <w:t>4.</w:t>
      </w:r>
      <w:r w:rsidR="00584BF1" w:rsidRPr="002A6669">
        <w:rPr>
          <w:b/>
        </w:rPr>
        <w:t xml:space="preserve"> </w:t>
      </w:r>
    </w:p>
    <w:p w14:paraId="159F4EA6" w14:textId="0C3779D6" w:rsidR="000B34F8" w:rsidRDefault="000B34F8" w:rsidP="001245D6">
      <w:pPr>
        <w:pStyle w:val="maintext"/>
        <w:ind w:firstLineChars="90" w:firstLine="198"/>
      </w:pPr>
    </w:p>
    <w:p w14:paraId="4749C023" w14:textId="0DD6ECB6" w:rsidR="001245D6" w:rsidRPr="001245D6" w:rsidRDefault="001245D6" w:rsidP="001245D6">
      <w:pPr>
        <w:pStyle w:val="maintext"/>
        <w:ind w:firstLineChars="90" w:firstLine="216"/>
        <w:rPr>
          <w:b/>
          <w:bCs/>
          <w:sz w:val="24"/>
          <w:szCs w:val="22"/>
        </w:rPr>
      </w:pPr>
      <w:r w:rsidRPr="001245D6">
        <w:rPr>
          <w:b/>
          <w:bCs/>
          <w:sz w:val="24"/>
          <w:szCs w:val="22"/>
        </w:rPr>
        <w:t>SSB transmission configuration (STC)</w:t>
      </w:r>
    </w:p>
    <w:p w14:paraId="0EEB9577" w14:textId="409D3095" w:rsidR="00557847" w:rsidRDefault="00003034" w:rsidP="005860FF">
      <w:pPr>
        <w:pStyle w:val="maintext"/>
        <w:ind w:firstLine="440"/>
      </w:pPr>
      <w:r>
        <w:t>The SSB transmission configuration</w:t>
      </w:r>
      <w:r w:rsidR="00557847">
        <w:t>s</w:t>
      </w:r>
      <w:r>
        <w:t xml:space="preserve"> </w:t>
      </w:r>
      <w:r w:rsidR="00557847">
        <w:t xml:space="preserve">for the DUs (i.e. the counterpart of the measurement configurations of the MTs) are provided by the CU-CP, e.g. over the F1-AP interface. The SSB transmission </w:t>
      </w:r>
      <w:r w:rsidR="00D03DB2">
        <w:t>configuration</w:t>
      </w:r>
      <w:r w:rsidR="00557847">
        <w:t xml:space="preserve"> should comprise similar parameters as in SMTC, </w:t>
      </w:r>
      <w:r w:rsidR="00BC6A3F">
        <w:t>i.e.</w:t>
      </w:r>
      <w:r w:rsidR="00557847">
        <w:t xml:space="preserve"> the time and frequency resources for SSB </w:t>
      </w:r>
      <w:r w:rsidR="00D03DB2">
        <w:t>transmissions</w:t>
      </w:r>
      <w:r w:rsidR="00557847">
        <w:t xml:space="preserve"> should be provided.</w:t>
      </w:r>
    </w:p>
    <w:p w14:paraId="695D8BE8" w14:textId="77777777" w:rsidR="00C10277" w:rsidRDefault="00C10277" w:rsidP="005860FF">
      <w:pPr>
        <w:pStyle w:val="maintext"/>
        <w:ind w:firstLine="440"/>
      </w:pPr>
    </w:p>
    <w:p w14:paraId="2E36D056" w14:textId="5EBA9EFB" w:rsidR="00557847" w:rsidRDefault="00557847" w:rsidP="005860FF">
      <w:pPr>
        <w:pStyle w:val="maintext"/>
        <w:ind w:firstLine="440"/>
      </w:pPr>
      <w:r>
        <w:t>More specifically, a DU is provided with one or multiple SSB transmission configuration (STC) windows. Associated with each STC window,</w:t>
      </w:r>
    </w:p>
    <w:p w14:paraId="40302C80" w14:textId="7B6C5862" w:rsidR="00BC6A3F" w:rsidRDefault="00557847" w:rsidP="00DB0102">
      <w:pPr>
        <w:pStyle w:val="maintext"/>
        <w:numPr>
          <w:ilvl w:val="0"/>
          <w:numId w:val="61"/>
        </w:numPr>
        <w:ind w:firstLineChars="0"/>
      </w:pPr>
      <w:r>
        <w:t xml:space="preserve">In the time domain, a </w:t>
      </w:r>
      <w:r w:rsidRPr="0008464D">
        <w:rPr>
          <w:i/>
        </w:rPr>
        <w:t>periodicity</w:t>
      </w:r>
      <w:r>
        <w:t xml:space="preserve">, an </w:t>
      </w:r>
      <w:r w:rsidRPr="0008464D">
        <w:rPr>
          <w:i/>
        </w:rPr>
        <w:t>offset</w:t>
      </w:r>
      <w:r>
        <w:t xml:space="preserve">, and a </w:t>
      </w:r>
      <w:r w:rsidRPr="0008464D">
        <w:rPr>
          <w:i/>
        </w:rPr>
        <w:t>duration</w:t>
      </w:r>
      <w:r w:rsidR="00BC6A3F">
        <w:rPr>
          <w:i/>
        </w:rPr>
        <w:t xml:space="preserve"> </w:t>
      </w:r>
      <w:r w:rsidR="00BC6A3F" w:rsidRPr="0008464D">
        <w:t>are configured</w:t>
      </w:r>
      <w:r>
        <w:t xml:space="preserve">. </w:t>
      </w:r>
      <w:r w:rsidR="00BC6A3F">
        <w:t xml:space="preserve">The index of the SSBs to </w:t>
      </w:r>
      <w:r w:rsidR="00D03DB2">
        <w:t>transmit</w:t>
      </w:r>
      <w:r w:rsidR="00BC6A3F">
        <w:t xml:space="preserve">, </w:t>
      </w:r>
      <w:proofErr w:type="spellStart"/>
      <w:r w:rsidR="00BC6A3F" w:rsidRPr="00E77F1E">
        <w:rPr>
          <w:i/>
        </w:rPr>
        <w:t>ssb-To</w:t>
      </w:r>
      <w:r w:rsidR="00BC6A3F">
        <w:rPr>
          <w:i/>
        </w:rPr>
        <w:t>Transmit</w:t>
      </w:r>
      <w:proofErr w:type="spellEnd"/>
      <w:r w:rsidR="00BC6A3F">
        <w:t>, may also be provided.</w:t>
      </w:r>
    </w:p>
    <w:p w14:paraId="31AEB618" w14:textId="7DC333D5" w:rsidR="00003034" w:rsidRDefault="00BC6A3F" w:rsidP="00DB0102">
      <w:pPr>
        <w:pStyle w:val="maintext"/>
        <w:numPr>
          <w:ilvl w:val="0"/>
          <w:numId w:val="61"/>
        </w:numPr>
        <w:ind w:firstLineChars="0"/>
      </w:pPr>
      <w:r>
        <w:t xml:space="preserve">In the frequency domain, the </w:t>
      </w:r>
      <w:proofErr w:type="spellStart"/>
      <w:r>
        <w:t>center</w:t>
      </w:r>
      <w:proofErr w:type="spellEnd"/>
      <w:r>
        <w:t xml:space="preserve"> frequency, </w:t>
      </w:r>
      <w:proofErr w:type="spellStart"/>
      <w:r w:rsidRPr="00877298">
        <w:rPr>
          <w:i/>
        </w:rPr>
        <w:t>ssbFrequency</w:t>
      </w:r>
      <w:proofErr w:type="spellEnd"/>
      <w:r>
        <w:rPr>
          <w:i/>
        </w:rPr>
        <w:t xml:space="preserve">, </w:t>
      </w:r>
      <w:r>
        <w:t>is configured.</w:t>
      </w:r>
    </w:p>
    <w:p w14:paraId="44A87341" w14:textId="0D5A6EA4" w:rsidR="00BC6A3F" w:rsidRDefault="00BC6A3F" w:rsidP="00DB0102">
      <w:pPr>
        <w:pStyle w:val="maintext"/>
        <w:ind w:firstLineChars="0"/>
      </w:pPr>
    </w:p>
    <w:p w14:paraId="422AA2F0" w14:textId="45693273" w:rsidR="00BC6A3F" w:rsidRPr="00291050" w:rsidRDefault="00BC6A3F" w:rsidP="00BC6A3F">
      <w:pPr>
        <w:pStyle w:val="maintext"/>
        <w:ind w:firstLine="440"/>
        <w:rPr>
          <w:b/>
        </w:rPr>
      </w:pPr>
      <w:r w:rsidRPr="00291050">
        <w:rPr>
          <w:b/>
          <w:u w:val="single"/>
        </w:rPr>
        <w:lastRenderedPageBreak/>
        <w:t xml:space="preserve">Proposal </w:t>
      </w:r>
      <w:r>
        <w:rPr>
          <w:b/>
          <w:u w:val="single"/>
        </w:rPr>
        <w:t>3</w:t>
      </w:r>
      <w:r w:rsidRPr="00291050">
        <w:rPr>
          <w:b/>
          <w:u w:val="single"/>
        </w:rPr>
        <w:t>:</w:t>
      </w:r>
      <w:r w:rsidRPr="00291050">
        <w:rPr>
          <w:b/>
        </w:rPr>
        <w:t xml:space="preserve"> </w:t>
      </w:r>
      <w:r>
        <w:rPr>
          <w:b/>
        </w:rPr>
        <w:t xml:space="preserve">An IAB-node’s DU is provided with </w:t>
      </w:r>
      <w:r w:rsidR="00C93838">
        <w:rPr>
          <w:b/>
        </w:rPr>
        <w:t>up to 4</w:t>
      </w:r>
      <w:r>
        <w:rPr>
          <w:b/>
        </w:rPr>
        <w:t xml:space="preserve"> SSB transmission configuration (STC) windows. The following parameters are configured for each STC window</w:t>
      </w:r>
      <w:r w:rsidR="001245D6">
        <w:rPr>
          <w:b/>
        </w:rPr>
        <w:t xml:space="preserve"> (similar to SMTC)</w:t>
      </w:r>
      <w:r>
        <w:rPr>
          <w:b/>
        </w:rPr>
        <w:t>:</w:t>
      </w:r>
    </w:p>
    <w:p w14:paraId="78B9A04F" w14:textId="007B1982" w:rsidR="00BC6A3F" w:rsidRDefault="00BC6A3F" w:rsidP="00BC6A3F">
      <w:pPr>
        <w:pStyle w:val="maintext"/>
        <w:numPr>
          <w:ilvl w:val="0"/>
          <w:numId w:val="59"/>
        </w:numPr>
        <w:ind w:firstLineChars="0"/>
        <w:rPr>
          <w:b/>
        </w:rPr>
      </w:pPr>
      <w:r>
        <w:rPr>
          <w:b/>
        </w:rPr>
        <w:t xml:space="preserve">Periodicity, offset, and duration in the time domain. </w:t>
      </w:r>
    </w:p>
    <w:p w14:paraId="0D8E388B" w14:textId="1B9C8E6A" w:rsidR="00BC6A3F" w:rsidRPr="00291050" w:rsidRDefault="004D0EA5" w:rsidP="00BC6A3F">
      <w:pPr>
        <w:pStyle w:val="maintext"/>
        <w:numPr>
          <w:ilvl w:val="0"/>
          <w:numId w:val="59"/>
        </w:numPr>
        <w:ind w:firstLineChars="0"/>
        <w:rPr>
          <w:b/>
        </w:rPr>
      </w:pPr>
      <w:r>
        <w:rPr>
          <w:b/>
        </w:rPr>
        <w:t>[optionally] t</w:t>
      </w:r>
      <w:r w:rsidR="00BC6A3F">
        <w:rPr>
          <w:b/>
        </w:rPr>
        <w:t>he index of the SSBs to transmit.</w:t>
      </w:r>
    </w:p>
    <w:p w14:paraId="0447EFB6" w14:textId="20ED3181" w:rsidR="00BC6A3F" w:rsidRPr="00291050" w:rsidRDefault="00BC6A3F" w:rsidP="00BC6A3F">
      <w:pPr>
        <w:pStyle w:val="maintext"/>
        <w:numPr>
          <w:ilvl w:val="0"/>
          <w:numId w:val="59"/>
        </w:numPr>
        <w:ind w:firstLineChars="0"/>
        <w:rPr>
          <w:b/>
        </w:rPr>
      </w:pPr>
      <w:r>
        <w:rPr>
          <w:b/>
        </w:rPr>
        <w:t xml:space="preserve">The </w:t>
      </w:r>
      <w:proofErr w:type="spellStart"/>
      <w:r>
        <w:rPr>
          <w:b/>
        </w:rPr>
        <w:t>center</w:t>
      </w:r>
      <w:proofErr w:type="spellEnd"/>
      <w:r>
        <w:rPr>
          <w:b/>
        </w:rPr>
        <w:t xml:space="preserve"> frequency of the SSBs.</w:t>
      </w:r>
    </w:p>
    <w:p w14:paraId="61533DE0" w14:textId="7FA7F078" w:rsidR="00BC6A3F" w:rsidRDefault="00BC6A3F" w:rsidP="0008464D">
      <w:pPr>
        <w:pStyle w:val="maintext"/>
        <w:ind w:firstLineChars="0"/>
      </w:pPr>
    </w:p>
    <w:p w14:paraId="68C131A3" w14:textId="7AF14D25" w:rsidR="001245D6" w:rsidRPr="001245D6" w:rsidRDefault="001245D6" w:rsidP="0008464D">
      <w:pPr>
        <w:pStyle w:val="maintext"/>
        <w:ind w:firstLineChars="0"/>
        <w:rPr>
          <w:b/>
          <w:bCs/>
          <w:sz w:val="24"/>
          <w:szCs w:val="22"/>
        </w:rPr>
      </w:pPr>
      <w:r>
        <w:rPr>
          <w:b/>
          <w:bCs/>
          <w:sz w:val="24"/>
          <w:szCs w:val="22"/>
        </w:rPr>
        <w:t>P</w:t>
      </w:r>
      <w:r w:rsidRPr="001245D6">
        <w:rPr>
          <w:b/>
          <w:bCs/>
          <w:sz w:val="24"/>
          <w:szCs w:val="22"/>
        </w:rPr>
        <w:t>otential collision between SMTC and STC</w:t>
      </w:r>
    </w:p>
    <w:p w14:paraId="041BFA47" w14:textId="77777777" w:rsidR="006F3C3C" w:rsidRDefault="001245D6" w:rsidP="0008464D">
      <w:pPr>
        <w:pStyle w:val="maintext"/>
        <w:ind w:firstLineChars="0"/>
      </w:pPr>
      <w:r>
        <w:t>Considering CU-CP configures both SMTC and STC windows for an IAB-node, it is reasonable to assume there should not be any collision (i.e. any collision should be avoided). However, allowing for a collision</w:t>
      </w:r>
      <w:r w:rsidR="006F3C3C">
        <w:t>,</w:t>
      </w:r>
      <w:r>
        <w:t xml:space="preserve"> while having well-defined rules to resolve it</w:t>
      </w:r>
      <w:r w:rsidR="006F3C3C">
        <w:t>,</w:t>
      </w:r>
      <w:r>
        <w:t xml:space="preserve"> may simplify the SMTC/STC configurations (e.g. in terms of signalling overhead).</w:t>
      </w:r>
      <w:r w:rsidR="000658C5">
        <w:t xml:space="preserve"> </w:t>
      </w:r>
    </w:p>
    <w:p w14:paraId="6676134D" w14:textId="4CD435AD" w:rsidR="001245D6" w:rsidRDefault="000658C5" w:rsidP="006F3C3C">
      <w:pPr>
        <w:pStyle w:val="maintext"/>
        <w:ind w:firstLineChars="0" w:firstLine="0"/>
      </w:pPr>
      <w:r>
        <w:t xml:space="preserve">As shown in </w:t>
      </w:r>
      <w:r>
        <w:fldChar w:fldCharType="begin"/>
      </w:r>
      <w:r>
        <w:instrText xml:space="preserve"> REF _Ref4754293 \h </w:instrText>
      </w:r>
      <w:r>
        <w:fldChar w:fldCharType="separate"/>
      </w:r>
      <w:r>
        <w:t xml:space="preserve">Figure </w:t>
      </w:r>
      <w:r>
        <w:rPr>
          <w:noProof/>
        </w:rPr>
        <w:t>1</w:t>
      </w:r>
      <w:r>
        <w:fldChar w:fldCharType="end"/>
      </w:r>
      <w:r>
        <w:t xml:space="preserve"> and in order to adopt the effective configuration, there may be two methods:</w:t>
      </w:r>
    </w:p>
    <w:p w14:paraId="70ACD94A" w14:textId="5D60CBB1" w:rsidR="000658C5" w:rsidRDefault="000658C5" w:rsidP="0008464D">
      <w:pPr>
        <w:pStyle w:val="maintext"/>
        <w:ind w:firstLineChars="0"/>
      </w:pPr>
      <w:r>
        <w:t xml:space="preserve">(a) without allowing for any collision: one needs to configure two separate STC </w:t>
      </w:r>
      <w:r w:rsidR="007741E6">
        <w:t>windows</w:t>
      </w:r>
      <w:r>
        <w:t xml:space="preserve"> (with longer periodicity).</w:t>
      </w:r>
    </w:p>
    <w:p w14:paraId="73E053FF" w14:textId="0DA68C6F" w:rsidR="000658C5" w:rsidRDefault="000658C5" w:rsidP="0008464D">
      <w:pPr>
        <w:pStyle w:val="maintext"/>
        <w:ind w:firstLineChars="0"/>
      </w:pPr>
      <w:r>
        <w:t xml:space="preserve">(b) with allowing for a collision: one needs to only configure one STC window (with shorter periodicity). For this method to work, the priority should be given to SMTC when there is a </w:t>
      </w:r>
      <w:r w:rsidR="007741E6">
        <w:t>Collison</w:t>
      </w:r>
      <w:r>
        <w:t xml:space="preserve"> between SMTC and STC windows. </w:t>
      </w:r>
    </w:p>
    <w:p w14:paraId="5C0559B0" w14:textId="661919D9" w:rsidR="000658C5" w:rsidRDefault="000658C5" w:rsidP="0008464D">
      <w:pPr>
        <w:pStyle w:val="maintext"/>
        <w:ind w:firstLineChars="0"/>
      </w:pPr>
    </w:p>
    <w:p w14:paraId="355782A7" w14:textId="77777777" w:rsidR="000658C5" w:rsidRDefault="000658C5" w:rsidP="000658C5">
      <w:pPr>
        <w:pStyle w:val="maintext"/>
        <w:keepNext/>
        <w:ind w:firstLineChars="0"/>
        <w:jc w:val="center"/>
      </w:pPr>
      <w:r>
        <w:rPr>
          <w:noProof/>
        </w:rPr>
        <w:drawing>
          <wp:inline distT="0" distB="0" distL="0" distR="0" wp14:anchorId="5D5B76E9" wp14:editId="61577DED">
            <wp:extent cx="3927991" cy="317950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8795" cy="3188248"/>
                    </a:xfrm>
                    <a:prstGeom prst="rect">
                      <a:avLst/>
                    </a:prstGeom>
                    <a:noFill/>
                  </pic:spPr>
                </pic:pic>
              </a:graphicData>
            </a:graphic>
          </wp:inline>
        </w:drawing>
      </w:r>
    </w:p>
    <w:p w14:paraId="653E14A9" w14:textId="0C08D7BD" w:rsidR="000658C5" w:rsidRDefault="000658C5" w:rsidP="000658C5">
      <w:pPr>
        <w:pStyle w:val="Caption"/>
        <w:jc w:val="center"/>
      </w:pPr>
      <w:bookmarkStart w:id="3" w:name="_Ref4754293"/>
      <w:r>
        <w:t xml:space="preserve">Figure </w:t>
      </w:r>
      <w:r w:rsidR="00C10277">
        <w:rPr>
          <w:noProof/>
        </w:rPr>
        <w:fldChar w:fldCharType="begin"/>
      </w:r>
      <w:r w:rsidR="00C10277">
        <w:rPr>
          <w:noProof/>
        </w:rPr>
        <w:instrText xml:space="preserve"> SEQ Figure \* ARABIC </w:instrText>
      </w:r>
      <w:r w:rsidR="00C10277">
        <w:rPr>
          <w:noProof/>
        </w:rPr>
        <w:fldChar w:fldCharType="separate"/>
      </w:r>
      <w:r>
        <w:rPr>
          <w:noProof/>
        </w:rPr>
        <w:t>1</w:t>
      </w:r>
      <w:r w:rsidR="00C10277">
        <w:rPr>
          <w:noProof/>
        </w:rPr>
        <w:fldChar w:fldCharType="end"/>
      </w:r>
      <w:bookmarkEnd w:id="3"/>
      <w:r>
        <w:t>: an example SMTC/STC configuration – without any collision (method (a)), and with collision (method (b)).</w:t>
      </w:r>
    </w:p>
    <w:p w14:paraId="647F55CC" w14:textId="77777777" w:rsidR="000658C5" w:rsidRDefault="000658C5" w:rsidP="0008464D">
      <w:pPr>
        <w:pStyle w:val="maintext"/>
        <w:ind w:firstLineChars="0"/>
      </w:pPr>
    </w:p>
    <w:p w14:paraId="602B5F04" w14:textId="70213C30" w:rsidR="001245D6" w:rsidRDefault="000658C5" w:rsidP="005A5F43">
      <w:pPr>
        <w:pStyle w:val="maintext"/>
        <w:ind w:firstLineChars="0"/>
      </w:pPr>
      <w:r>
        <w:t>As shown in the above example, one can simplify the SMTC/STC configuration if it</w:t>
      </w:r>
      <w:r w:rsidR="007741E6">
        <w:t xml:space="preserve"> i</w:t>
      </w:r>
      <w:r>
        <w:t>s allowed to have a collision. However, the question is whether the priority should be given to SMTC or STC in case of collision?</w:t>
      </w:r>
    </w:p>
    <w:p w14:paraId="787DA699" w14:textId="436B24D9" w:rsidR="006315C4" w:rsidRDefault="000658C5" w:rsidP="006315C4">
      <w:pPr>
        <w:pStyle w:val="maintext"/>
        <w:ind w:firstLineChars="0"/>
      </w:pPr>
      <w:r>
        <w:t xml:space="preserve">In </w:t>
      </w:r>
      <w:r w:rsidR="005A5F43">
        <w:t xml:space="preserve">the </w:t>
      </w:r>
      <w:r>
        <w:t xml:space="preserve">above example, it makes sense for the SMTC to have higher priority. </w:t>
      </w:r>
      <w:r w:rsidR="006315C4">
        <w:t xml:space="preserve">The reason is we have more frequent STC windows than SMTC. However, another configuration may choose more </w:t>
      </w:r>
      <w:r w:rsidR="007741E6">
        <w:t>frequent</w:t>
      </w:r>
      <w:r w:rsidR="006315C4">
        <w:t xml:space="preserve"> SMTC windows – for which giving priority to STC will be more suitable. Hence, one prioritization rule is not necessarily better than the other one. </w:t>
      </w:r>
    </w:p>
    <w:p w14:paraId="4AFE6FDC" w14:textId="77777777" w:rsidR="006F3C3C" w:rsidRDefault="006F3C3C" w:rsidP="006315C4">
      <w:pPr>
        <w:pStyle w:val="maintext"/>
        <w:ind w:firstLine="440"/>
        <w:rPr>
          <w:b/>
          <w:bCs/>
          <w:u w:val="single"/>
        </w:rPr>
      </w:pPr>
    </w:p>
    <w:p w14:paraId="5625F7C6" w14:textId="18D93E39" w:rsidR="006315C4" w:rsidRDefault="006315C4" w:rsidP="006315C4">
      <w:pPr>
        <w:pStyle w:val="maintext"/>
        <w:ind w:firstLine="440"/>
        <w:rPr>
          <w:b/>
          <w:bCs/>
        </w:rPr>
      </w:pPr>
      <w:r w:rsidRPr="002A6669">
        <w:rPr>
          <w:b/>
          <w:bCs/>
          <w:u w:val="single"/>
        </w:rPr>
        <w:t xml:space="preserve">Observation </w:t>
      </w:r>
      <w:r>
        <w:rPr>
          <w:b/>
          <w:bCs/>
          <w:u w:val="single"/>
        </w:rPr>
        <w:t>2</w:t>
      </w:r>
      <w:r w:rsidRPr="002A6669">
        <w:rPr>
          <w:b/>
          <w:bCs/>
          <w:u w:val="single"/>
        </w:rPr>
        <w:t>:</w:t>
      </w:r>
      <w:r w:rsidRPr="002A6669">
        <w:rPr>
          <w:b/>
          <w:bCs/>
        </w:rPr>
        <w:t xml:space="preserve"> </w:t>
      </w:r>
      <w:r>
        <w:rPr>
          <w:b/>
          <w:bCs/>
        </w:rPr>
        <w:t xml:space="preserve">allowing </w:t>
      </w:r>
      <w:r w:rsidR="007741E6">
        <w:rPr>
          <w:b/>
          <w:bCs/>
        </w:rPr>
        <w:t>configurations</w:t>
      </w:r>
      <w:r>
        <w:rPr>
          <w:b/>
          <w:bCs/>
        </w:rPr>
        <w:t xml:space="preserve"> where SMTC and STC windows collide may simplify the required signalling, in case the prioritization rule (i.e. whether SMTC or STC has a higher priority) is well-defined.</w:t>
      </w:r>
    </w:p>
    <w:p w14:paraId="600551AE" w14:textId="47A30DD1" w:rsidR="006315C4" w:rsidRDefault="006315C4" w:rsidP="006315C4">
      <w:pPr>
        <w:pStyle w:val="maintext"/>
        <w:numPr>
          <w:ilvl w:val="0"/>
          <w:numId w:val="64"/>
        </w:numPr>
        <w:ind w:firstLineChars="0"/>
        <w:rPr>
          <w:b/>
          <w:bCs/>
        </w:rPr>
      </w:pPr>
      <w:r>
        <w:rPr>
          <w:b/>
          <w:bCs/>
        </w:rPr>
        <w:t xml:space="preserve">One prioritization rule is not necessarily better the other one. </w:t>
      </w:r>
    </w:p>
    <w:p w14:paraId="5555DFAB" w14:textId="5AA2EED0" w:rsidR="006315C4" w:rsidRDefault="006315C4" w:rsidP="006315C4">
      <w:pPr>
        <w:pStyle w:val="maintext"/>
        <w:ind w:firstLineChars="0"/>
        <w:rPr>
          <w:b/>
          <w:bCs/>
        </w:rPr>
      </w:pPr>
    </w:p>
    <w:p w14:paraId="3E13F14A" w14:textId="740CA5B1" w:rsidR="006315C4" w:rsidRDefault="006315C4" w:rsidP="006315C4">
      <w:pPr>
        <w:pStyle w:val="maintext"/>
        <w:ind w:firstLine="440"/>
        <w:rPr>
          <w:b/>
        </w:rPr>
      </w:pPr>
      <w:r w:rsidRPr="00291050">
        <w:rPr>
          <w:b/>
          <w:u w:val="single"/>
        </w:rPr>
        <w:t xml:space="preserve">Proposal </w:t>
      </w:r>
      <w:r>
        <w:rPr>
          <w:b/>
          <w:u w:val="single"/>
        </w:rPr>
        <w:t>4</w:t>
      </w:r>
      <w:r w:rsidRPr="00291050">
        <w:rPr>
          <w:b/>
          <w:u w:val="single"/>
        </w:rPr>
        <w:t>:</w:t>
      </w:r>
      <w:r w:rsidRPr="00291050">
        <w:rPr>
          <w:b/>
        </w:rPr>
        <w:t xml:space="preserve"> </w:t>
      </w:r>
      <w:r>
        <w:rPr>
          <w:b/>
        </w:rPr>
        <w:t xml:space="preserve">regarding potential </w:t>
      </w:r>
      <w:proofErr w:type="spellStart"/>
      <w:r w:rsidR="007741E6">
        <w:rPr>
          <w:b/>
        </w:rPr>
        <w:t>collison</w:t>
      </w:r>
      <w:proofErr w:type="spellEnd"/>
      <w:r>
        <w:rPr>
          <w:b/>
        </w:rPr>
        <w:t xml:space="preserve"> between SMTC and STC windows, and </w:t>
      </w:r>
      <w:r w:rsidR="005A5F43">
        <w:rPr>
          <w:b/>
        </w:rPr>
        <w:t xml:space="preserve">the </w:t>
      </w:r>
      <w:r>
        <w:rPr>
          <w:b/>
        </w:rPr>
        <w:t>required conflict resolution rule, agree to one of the following options:</w:t>
      </w:r>
    </w:p>
    <w:p w14:paraId="58354F88" w14:textId="415BFF7C" w:rsidR="006315C4" w:rsidRDefault="006315C4" w:rsidP="006315C4">
      <w:pPr>
        <w:pStyle w:val="maintext"/>
        <w:numPr>
          <w:ilvl w:val="0"/>
          <w:numId w:val="64"/>
        </w:numPr>
        <w:ind w:firstLineChars="0"/>
        <w:rPr>
          <w:b/>
        </w:rPr>
      </w:pPr>
      <w:r>
        <w:rPr>
          <w:b/>
        </w:rPr>
        <w:t>Option 1: such a conflict should be avoided.</w:t>
      </w:r>
    </w:p>
    <w:p w14:paraId="1684AD82" w14:textId="77777777" w:rsidR="006F3C3C" w:rsidRDefault="006315C4" w:rsidP="006F3C3C">
      <w:pPr>
        <w:pStyle w:val="maintext"/>
        <w:numPr>
          <w:ilvl w:val="0"/>
          <w:numId w:val="64"/>
        </w:numPr>
        <w:ind w:firstLineChars="0"/>
        <w:rPr>
          <w:b/>
        </w:rPr>
      </w:pPr>
      <w:r>
        <w:rPr>
          <w:b/>
        </w:rPr>
        <w:t>Option 2: in case of collision, the priority is always given to SMTC</w:t>
      </w:r>
      <w:r w:rsidR="006F3C3C">
        <w:rPr>
          <w:b/>
        </w:rPr>
        <w:t xml:space="preserve"> (STC).</w:t>
      </w:r>
    </w:p>
    <w:p w14:paraId="4D76C235" w14:textId="713BDCCA" w:rsidR="006315C4" w:rsidRPr="006F3C3C" w:rsidRDefault="006315C4" w:rsidP="006F3C3C">
      <w:pPr>
        <w:pStyle w:val="maintext"/>
        <w:numPr>
          <w:ilvl w:val="0"/>
          <w:numId w:val="64"/>
        </w:numPr>
        <w:ind w:firstLineChars="0"/>
        <w:rPr>
          <w:b/>
        </w:rPr>
      </w:pPr>
      <w:r w:rsidRPr="006F3C3C">
        <w:rPr>
          <w:b/>
        </w:rPr>
        <w:t xml:space="preserve">Option </w:t>
      </w:r>
      <w:r w:rsidR="006F3C3C">
        <w:rPr>
          <w:b/>
        </w:rPr>
        <w:t>3</w:t>
      </w:r>
      <w:r w:rsidRPr="006F3C3C">
        <w:rPr>
          <w:b/>
        </w:rPr>
        <w:t xml:space="preserve">: </w:t>
      </w:r>
      <w:r w:rsidR="006F3C3C" w:rsidRPr="006F3C3C">
        <w:rPr>
          <w:b/>
        </w:rPr>
        <w:t xml:space="preserve">by </w:t>
      </w:r>
      <w:r w:rsidR="007741E6" w:rsidRPr="006F3C3C">
        <w:rPr>
          <w:b/>
        </w:rPr>
        <w:t>default,</w:t>
      </w:r>
      <w:r w:rsidR="006F3C3C" w:rsidRPr="006F3C3C">
        <w:rPr>
          <w:b/>
        </w:rPr>
        <w:t xml:space="preserve"> the </w:t>
      </w:r>
      <w:r w:rsidR="007741E6" w:rsidRPr="006F3C3C">
        <w:rPr>
          <w:b/>
        </w:rPr>
        <w:t>priority</w:t>
      </w:r>
      <w:r w:rsidR="006F3C3C" w:rsidRPr="006F3C3C">
        <w:rPr>
          <w:b/>
        </w:rPr>
        <w:t xml:space="preserve"> is given to SMTC (STC), and support network indication</w:t>
      </w:r>
      <w:r w:rsidR="005A5F43">
        <w:rPr>
          <w:b/>
        </w:rPr>
        <w:t>s</w:t>
      </w:r>
      <w:r w:rsidR="006F3C3C" w:rsidRPr="006F3C3C">
        <w:rPr>
          <w:b/>
        </w:rPr>
        <w:t xml:space="preserve"> to override the </w:t>
      </w:r>
      <w:r w:rsidR="005A5F43">
        <w:rPr>
          <w:b/>
        </w:rPr>
        <w:t xml:space="preserve">default </w:t>
      </w:r>
      <w:r w:rsidR="006F3C3C" w:rsidRPr="006F3C3C">
        <w:rPr>
          <w:b/>
        </w:rPr>
        <w:t xml:space="preserve">prioritization rule. </w:t>
      </w:r>
    </w:p>
    <w:p w14:paraId="1AF8F1FF" w14:textId="77777777" w:rsidR="000658C5" w:rsidRDefault="000658C5" w:rsidP="0008464D">
      <w:pPr>
        <w:pStyle w:val="maintext"/>
        <w:ind w:firstLineChars="0"/>
      </w:pPr>
    </w:p>
    <w:p w14:paraId="402A86A3" w14:textId="77777777" w:rsidR="000658C5" w:rsidRPr="000B34F8" w:rsidRDefault="000658C5" w:rsidP="0008464D">
      <w:pPr>
        <w:pStyle w:val="maintext"/>
        <w:ind w:firstLineChars="0"/>
      </w:pPr>
    </w:p>
    <w:p w14:paraId="0BED097B" w14:textId="00D83B89" w:rsidR="00877A98" w:rsidRDefault="00877A98" w:rsidP="00FA4CFC">
      <w:pPr>
        <w:pStyle w:val="Heading1"/>
        <w:rPr>
          <w:lang w:eastAsia="zh-CN"/>
        </w:rPr>
      </w:pPr>
      <w:r w:rsidRPr="00FA4CFC">
        <w:rPr>
          <w:lang w:eastAsia="zh-CN"/>
        </w:rPr>
        <w:t>Conclusion</w:t>
      </w:r>
    </w:p>
    <w:p w14:paraId="72CB4780" w14:textId="4EFF0162" w:rsidR="00C85814" w:rsidRPr="00DF774A" w:rsidRDefault="00BB7611" w:rsidP="00DF774A">
      <w:pPr>
        <w:pStyle w:val="maintext"/>
        <w:ind w:firstLine="440"/>
      </w:pPr>
      <w:r w:rsidRPr="00DF774A">
        <w:t>This contribution provided a proposal for the SSB framework extension for inter-IAB-node discovery and measurements.</w:t>
      </w:r>
    </w:p>
    <w:p w14:paraId="27E4F521" w14:textId="18C310F4" w:rsidR="00BB7611" w:rsidRDefault="00DF774A" w:rsidP="00DF774A">
      <w:pPr>
        <w:pStyle w:val="maintext"/>
        <w:ind w:firstLine="440"/>
      </w:pPr>
      <w:r w:rsidRPr="00DF774A">
        <w:t xml:space="preserve">The following </w:t>
      </w:r>
      <w:r w:rsidR="006F3C3C">
        <w:t xml:space="preserve">observations </w:t>
      </w:r>
      <w:r w:rsidR="005A5F43">
        <w:t xml:space="preserve">and </w:t>
      </w:r>
      <w:r w:rsidR="005A5F43" w:rsidRPr="00DF774A">
        <w:t>proposal</w:t>
      </w:r>
      <w:r w:rsidR="005A5F43">
        <w:t xml:space="preserve">s </w:t>
      </w:r>
      <w:r>
        <w:t>have</w:t>
      </w:r>
      <w:r w:rsidRPr="00DF774A">
        <w:t xml:space="preserve"> been made:</w:t>
      </w:r>
    </w:p>
    <w:p w14:paraId="29C1BC27" w14:textId="59B5CB94" w:rsidR="00DF774A" w:rsidRDefault="00DF774A" w:rsidP="00DF774A">
      <w:pPr>
        <w:pStyle w:val="maintext"/>
        <w:ind w:firstLine="440"/>
      </w:pPr>
    </w:p>
    <w:p w14:paraId="46E769F2" w14:textId="7BABC2D5" w:rsidR="005A5F43" w:rsidRDefault="005A5F43" w:rsidP="005A5F43">
      <w:pPr>
        <w:pStyle w:val="maintext"/>
        <w:ind w:firstLine="440"/>
        <w:rPr>
          <w:b/>
          <w:bCs/>
        </w:rPr>
      </w:pPr>
      <w:r w:rsidRPr="002A6669">
        <w:rPr>
          <w:b/>
          <w:bCs/>
          <w:u w:val="single"/>
        </w:rPr>
        <w:t>Observation 1:</w:t>
      </w:r>
      <w:r w:rsidRPr="002A6669">
        <w:rPr>
          <w:b/>
          <w:bCs/>
        </w:rPr>
        <w:t xml:space="preserve"> </w:t>
      </w:r>
      <w:r>
        <w:rPr>
          <w:b/>
          <w:bCs/>
        </w:rPr>
        <w:t>There is no</w:t>
      </w:r>
      <w:r w:rsidRPr="002A6669">
        <w:rPr>
          <w:b/>
          <w:bCs/>
        </w:rPr>
        <w:t xml:space="preserve"> strong motivation to extend existing SMTC window configuration beyond what was agreed in RAN1 #96.</w:t>
      </w:r>
    </w:p>
    <w:p w14:paraId="075E6150" w14:textId="77777777" w:rsidR="005A5F43" w:rsidRPr="002A6669" w:rsidRDefault="005A5F43" w:rsidP="005A5F43">
      <w:pPr>
        <w:pStyle w:val="maintext"/>
        <w:ind w:firstLine="440"/>
        <w:rPr>
          <w:b/>
          <w:bCs/>
        </w:rPr>
      </w:pPr>
    </w:p>
    <w:p w14:paraId="1383C84A" w14:textId="20B95985" w:rsidR="006F3C3C" w:rsidRDefault="006F3C3C" w:rsidP="006F3C3C">
      <w:pPr>
        <w:pStyle w:val="maintext"/>
        <w:ind w:firstLine="440"/>
        <w:rPr>
          <w:b/>
          <w:bCs/>
        </w:rPr>
      </w:pPr>
      <w:r w:rsidRPr="002A6669">
        <w:rPr>
          <w:b/>
          <w:bCs/>
          <w:u w:val="single"/>
        </w:rPr>
        <w:t xml:space="preserve">Observation </w:t>
      </w:r>
      <w:r>
        <w:rPr>
          <w:b/>
          <w:bCs/>
          <w:u w:val="single"/>
        </w:rPr>
        <w:t>2</w:t>
      </w:r>
      <w:r w:rsidRPr="002A6669">
        <w:rPr>
          <w:b/>
          <w:bCs/>
          <w:u w:val="single"/>
        </w:rPr>
        <w:t>:</w:t>
      </w:r>
      <w:r w:rsidRPr="002A6669">
        <w:rPr>
          <w:b/>
          <w:bCs/>
        </w:rPr>
        <w:t xml:space="preserve"> </w:t>
      </w:r>
      <w:r>
        <w:rPr>
          <w:b/>
          <w:bCs/>
        </w:rPr>
        <w:t xml:space="preserve">allowing </w:t>
      </w:r>
      <w:r w:rsidR="007741E6">
        <w:rPr>
          <w:b/>
          <w:bCs/>
        </w:rPr>
        <w:t>configurations</w:t>
      </w:r>
      <w:r>
        <w:rPr>
          <w:b/>
          <w:bCs/>
        </w:rPr>
        <w:t xml:space="preserve"> where SMTC and STC windows collide may simplify the required signalling, in case the prioritization rule (i.e. whether SMTC or STC has a higher priority) is well-defined.</w:t>
      </w:r>
    </w:p>
    <w:p w14:paraId="41A77415" w14:textId="77777777" w:rsidR="006F3C3C" w:rsidRDefault="006F3C3C" w:rsidP="006F3C3C">
      <w:pPr>
        <w:pStyle w:val="maintext"/>
        <w:numPr>
          <w:ilvl w:val="0"/>
          <w:numId w:val="64"/>
        </w:numPr>
        <w:ind w:firstLineChars="0"/>
        <w:rPr>
          <w:b/>
          <w:bCs/>
        </w:rPr>
      </w:pPr>
      <w:r>
        <w:rPr>
          <w:b/>
          <w:bCs/>
        </w:rPr>
        <w:t xml:space="preserve">One prioritization rule is not necessarily better the other one. </w:t>
      </w:r>
    </w:p>
    <w:p w14:paraId="2CFF2BBC" w14:textId="2F46A70B" w:rsidR="006F3C3C" w:rsidRDefault="006F3C3C" w:rsidP="00DF774A">
      <w:pPr>
        <w:pStyle w:val="maintext"/>
        <w:ind w:firstLine="440"/>
      </w:pPr>
    </w:p>
    <w:p w14:paraId="44831C4D" w14:textId="77777777" w:rsidR="005A5F43" w:rsidRDefault="005A5F43" w:rsidP="00DF774A">
      <w:pPr>
        <w:pStyle w:val="maintext"/>
        <w:ind w:firstLine="440"/>
      </w:pPr>
    </w:p>
    <w:p w14:paraId="4AFF7FD7" w14:textId="77777777" w:rsidR="005A5F43" w:rsidRPr="00BC000C" w:rsidRDefault="005A5F43" w:rsidP="005A5F43">
      <w:pPr>
        <w:pStyle w:val="maintext"/>
        <w:ind w:firstLine="440"/>
        <w:rPr>
          <w:b/>
        </w:rPr>
      </w:pPr>
      <w:r w:rsidRPr="00BC000C">
        <w:rPr>
          <w:b/>
          <w:u w:val="single"/>
        </w:rPr>
        <w:t>Proposal 1:</w:t>
      </w:r>
      <w:r w:rsidRPr="00BC000C">
        <w:rPr>
          <w:b/>
        </w:rPr>
        <w:t xml:space="preserve"> </w:t>
      </w:r>
      <w:r>
        <w:rPr>
          <w:b/>
        </w:rPr>
        <w:t>T</w:t>
      </w:r>
      <w:r w:rsidRPr="00BC000C">
        <w:rPr>
          <w:b/>
        </w:rPr>
        <w:t>he CU-CP coordinates the transmission and reception windows of the IAB-nodes for the inter-IAB node discovery and measurements.</w:t>
      </w:r>
    </w:p>
    <w:p w14:paraId="46D83565" w14:textId="77777777" w:rsidR="005A5F43" w:rsidRPr="00BC000C" w:rsidRDefault="005A5F43" w:rsidP="005A5F43">
      <w:pPr>
        <w:pStyle w:val="maintext"/>
        <w:ind w:firstLine="440"/>
        <w:rPr>
          <w:b/>
        </w:rPr>
      </w:pPr>
      <w:r>
        <w:rPr>
          <w:b/>
        </w:rPr>
        <w:t xml:space="preserve">The </w:t>
      </w:r>
      <w:r w:rsidRPr="00BC000C">
        <w:rPr>
          <w:b/>
        </w:rPr>
        <w:t xml:space="preserve">IAB-nodes’ MT is </w:t>
      </w:r>
      <w:r>
        <w:rPr>
          <w:b/>
        </w:rPr>
        <w:t xml:space="preserve">provided with configuration </w:t>
      </w:r>
      <w:r w:rsidRPr="00BC000C">
        <w:rPr>
          <w:b/>
        </w:rPr>
        <w:t xml:space="preserve">to perform measurement and reporting. </w:t>
      </w:r>
    </w:p>
    <w:p w14:paraId="6F8538CF" w14:textId="77777777" w:rsidR="005A5F43" w:rsidRPr="00BC000C" w:rsidRDefault="005A5F43" w:rsidP="005A5F43">
      <w:pPr>
        <w:pStyle w:val="maintext"/>
        <w:ind w:firstLine="440"/>
        <w:rPr>
          <w:b/>
        </w:rPr>
      </w:pPr>
      <w:r>
        <w:rPr>
          <w:b/>
        </w:rPr>
        <w:t xml:space="preserve">The </w:t>
      </w:r>
      <w:r w:rsidRPr="00BC000C">
        <w:rPr>
          <w:b/>
        </w:rPr>
        <w:t>IAB-nod</w:t>
      </w:r>
      <w:r>
        <w:rPr>
          <w:b/>
        </w:rPr>
        <w:t xml:space="preserve">e’s DU is provided with configuration </w:t>
      </w:r>
      <w:r w:rsidRPr="00BC000C">
        <w:rPr>
          <w:b/>
        </w:rPr>
        <w:t xml:space="preserve">to transmit SSBs. </w:t>
      </w:r>
    </w:p>
    <w:p w14:paraId="64E14439" w14:textId="77777777" w:rsidR="005A5F43" w:rsidRDefault="005A5F43" w:rsidP="005A5F43">
      <w:pPr>
        <w:pStyle w:val="maintext"/>
        <w:ind w:firstLineChars="0"/>
        <w:rPr>
          <w:b/>
          <w:bCs/>
        </w:rPr>
      </w:pPr>
    </w:p>
    <w:p w14:paraId="3103359F" w14:textId="77777777" w:rsidR="005A5F43" w:rsidRPr="00291050" w:rsidRDefault="005A5F43" w:rsidP="005A5F43">
      <w:pPr>
        <w:pStyle w:val="maintext"/>
        <w:ind w:firstLine="440"/>
        <w:rPr>
          <w:b/>
        </w:rPr>
      </w:pPr>
      <w:r w:rsidRPr="00291050">
        <w:rPr>
          <w:b/>
          <w:u w:val="single"/>
        </w:rPr>
        <w:t>Proposal 2:</w:t>
      </w:r>
      <w:r w:rsidRPr="00291050">
        <w:rPr>
          <w:b/>
        </w:rPr>
        <w:t xml:space="preserve"> </w:t>
      </w:r>
    </w:p>
    <w:p w14:paraId="632CD25A" w14:textId="77777777" w:rsidR="005A5F43" w:rsidRPr="002A6669" w:rsidRDefault="005A5F43" w:rsidP="005A5F43">
      <w:pPr>
        <w:pStyle w:val="ListParagraph"/>
        <w:numPr>
          <w:ilvl w:val="0"/>
          <w:numId w:val="59"/>
        </w:numPr>
        <w:ind w:firstLineChars="0"/>
        <w:rPr>
          <w:rFonts w:ascii="Times New Roman" w:eastAsia="Malgun Gothic" w:hAnsi="Times New Roman" w:cs="Times New Roman"/>
          <w:b/>
          <w:szCs w:val="20"/>
          <w:lang w:val="en-GB" w:eastAsia="ko-KR"/>
        </w:rPr>
      </w:pPr>
      <w:r w:rsidRPr="002A6669">
        <w:rPr>
          <w:rFonts w:ascii="Times New Roman" w:eastAsia="Malgun Gothic" w:hAnsi="Times New Roman" w:cs="Times New Roman"/>
          <w:b/>
          <w:szCs w:val="20"/>
          <w:lang w:val="en-GB" w:eastAsia="ko-KR"/>
        </w:rPr>
        <w:t xml:space="preserve">Use the </w:t>
      </w:r>
      <w:proofErr w:type="spellStart"/>
      <w:r w:rsidRPr="002A6669">
        <w:rPr>
          <w:rFonts w:ascii="Times New Roman" w:eastAsia="Malgun Gothic" w:hAnsi="Times New Roman" w:cs="Times New Roman"/>
          <w:b/>
          <w:szCs w:val="20"/>
          <w:lang w:val="en-GB" w:eastAsia="ko-KR"/>
        </w:rPr>
        <w:t>Rel</w:t>
      </w:r>
      <w:proofErr w:type="spellEnd"/>
      <w:r w:rsidRPr="002A6669">
        <w:rPr>
          <w:rFonts w:ascii="Times New Roman" w:eastAsia="Malgun Gothic" w:hAnsi="Times New Roman" w:cs="Times New Roman"/>
          <w:b/>
          <w:szCs w:val="20"/>
          <w:lang w:val="en-GB" w:eastAsia="ko-KR"/>
        </w:rPr>
        <w:t xml:space="preserve"> 15 SMTC framework to configure IAB inter-node discovery and</w:t>
      </w:r>
      <w:r>
        <w:rPr>
          <w:rFonts w:ascii="Times New Roman" w:eastAsia="Malgun Gothic" w:hAnsi="Times New Roman" w:cs="Times New Roman"/>
          <w:b/>
          <w:szCs w:val="20"/>
          <w:lang w:val="en-GB" w:eastAsia="ko-KR"/>
        </w:rPr>
        <w:t xml:space="preserve"> </w:t>
      </w:r>
      <w:r w:rsidRPr="002A6669">
        <w:rPr>
          <w:rFonts w:ascii="Times New Roman" w:eastAsia="Malgun Gothic" w:hAnsi="Times New Roman" w:cs="Times New Roman"/>
          <w:b/>
          <w:szCs w:val="20"/>
          <w:lang w:val="en-GB" w:eastAsia="ko-KR"/>
        </w:rPr>
        <w:t>measurements</w:t>
      </w:r>
      <w:r>
        <w:rPr>
          <w:rFonts w:ascii="Times New Roman" w:eastAsia="Malgun Gothic" w:hAnsi="Times New Roman" w:cs="Times New Roman"/>
          <w:b/>
          <w:szCs w:val="20"/>
          <w:lang w:val="en-GB" w:eastAsia="ko-KR"/>
        </w:rPr>
        <w:t xml:space="preserve"> with no further extension than those agreed in RAN1 #96.</w:t>
      </w:r>
    </w:p>
    <w:p w14:paraId="498EAC5F" w14:textId="77777777" w:rsidR="005A5F43" w:rsidRPr="006F3C3C" w:rsidRDefault="005A5F43" w:rsidP="005A5F43">
      <w:pPr>
        <w:pStyle w:val="ListParagraph"/>
        <w:numPr>
          <w:ilvl w:val="0"/>
          <w:numId w:val="59"/>
        </w:numPr>
        <w:ind w:firstLineChars="0"/>
        <w:rPr>
          <w:rFonts w:ascii="Times New Roman" w:eastAsia="Malgun Gothic" w:hAnsi="Times New Roman" w:cs="Times New Roman"/>
          <w:b/>
          <w:szCs w:val="20"/>
          <w:lang w:val="en-GB" w:eastAsia="ko-KR"/>
        </w:rPr>
      </w:pPr>
      <w:r w:rsidRPr="002A6669">
        <w:rPr>
          <w:rFonts w:ascii="Times New Roman" w:eastAsia="Malgun Gothic" w:hAnsi="Times New Roman" w:cs="Times New Roman"/>
          <w:b/>
          <w:szCs w:val="20"/>
          <w:lang w:val="en-GB" w:eastAsia="ko-KR"/>
        </w:rPr>
        <w:t>The maximum number of SMTC windows that can be configured for an IAB node</w:t>
      </w:r>
      <w:r>
        <w:rPr>
          <w:rFonts w:ascii="Times New Roman" w:eastAsia="Malgun Gothic" w:hAnsi="Times New Roman" w:cs="Times New Roman"/>
          <w:b/>
          <w:szCs w:val="20"/>
          <w:lang w:val="en-GB" w:eastAsia="ko-KR"/>
        </w:rPr>
        <w:t xml:space="preserve"> </w:t>
      </w:r>
      <w:r w:rsidRPr="002A6669">
        <w:rPr>
          <w:rFonts w:ascii="Times New Roman" w:eastAsia="Malgun Gothic" w:hAnsi="Times New Roman" w:cs="Times New Roman"/>
          <w:b/>
          <w:szCs w:val="20"/>
          <w:u w:val="single"/>
          <w:lang w:val="en-GB" w:eastAsia="ko-KR"/>
        </w:rPr>
        <w:t>per frequency</w:t>
      </w:r>
      <w:r w:rsidRPr="002A6669">
        <w:rPr>
          <w:rFonts w:ascii="Times New Roman" w:eastAsia="Malgun Gothic" w:hAnsi="Times New Roman" w:cs="Times New Roman"/>
          <w:b/>
          <w:szCs w:val="20"/>
          <w:lang w:val="en-GB" w:eastAsia="ko-KR"/>
        </w:rPr>
        <w:t xml:space="preserve">, referred as </w:t>
      </w:r>
      <w:proofErr w:type="gramStart"/>
      <w:r w:rsidRPr="002A6669">
        <w:rPr>
          <w:rFonts w:ascii="Times New Roman" w:eastAsia="Malgun Gothic" w:hAnsi="Times New Roman" w:cs="Times New Roman"/>
          <w:b/>
          <w:szCs w:val="20"/>
          <w:lang w:val="en-GB" w:eastAsia="ko-KR"/>
        </w:rPr>
        <w:t>max( NRX</w:t>
      </w:r>
      <w:proofErr w:type="gramEnd"/>
      <w:r w:rsidRPr="002A6669">
        <w:rPr>
          <w:rFonts w:ascii="Times New Roman" w:eastAsia="Malgun Gothic" w:hAnsi="Times New Roman" w:cs="Times New Roman"/>
          <w:b/>
          <w:szCs w:val="20"/>
          <w:lang w:val="en-GB" w:eastAsia="ko-KR"/>
        </w:rPr>
        <w:t xml:space="preserve"> ), is </w:t>
      </w:r>
      <w:r>
        <w:rPr>
          <w:rFonts w:ascii="Times New Roman" w:eastAsia="Malgun Gothic" w:hAnsi="Times New Roman" w:cs="Times New Roman"/>
          <w:b/>
          <w:szCs w:val="20"/>
          <w:lang w:val="en-GB" w:eastAsia="ko-KR"/>
        </w:rPr>
        <w:t>4.</w:t>
      </w:r>
      <w:r w:rsidRPr="002A6669">
        <w:rPr>
          <w:b/>
        </w:rPr>
        <w:t xml:space="preserve"> </w:t>
      </w:r>
    </w:p>
    <w:p w14:paraId="0177A503" w14:textId="77777777" w:rsidR="005A5F43" w:rsidRDefault="005A5F43" w:rsidP="005A5F43">
      <w:pPr>
        <w:pStyle w:val="maintext"/>
        <w:ind w:firstLineChars="0"/>
        <w:rPr>
          <w:b/>
          <w:bCs/>
        </w:rPr>
      </w:pPr>
    </w:p>
    <w:p w14:paraId="6602182A" w14:textId="77777777" w:rsidR="005A5F43" w:rsidRPr="00291050" w:rsidRDefault="005A5F43" w:rsidP="005A5F43">
      <w:pPr>
        <w:pStyle w:val="maintext"/>
        <w:ind w:firstLine="440"/>
        <w:rPr>
          <w:b/>
        </w:rPr>
      </w:pPr>
      <w:r w:rsidRPr="00291050">
        <w:rPr>
          <w:b/>
          <w:u w:val="single"/>
        </w:rPr>
        <w:lastRenderedPageBreak/>
        <w:t xml:space="preserve">Proposal </w:t>
      </w:r>
      <w:r>
        <w:rPr>
          <w:b/>
          <w:u w:val="single"/>
        </w:rPr>
        <w:t>3</w:t>
      </w:r>
      <w:r w:rsidRPr="00291050">
        <w:rPr>
          <w:b/>
          <w:u w:val="single"/>
        </w:rPr>
        <w:t>:</w:t>
      </w:r>
      <w:r w:rsidRPr="00291050">
        <w:rPr>
          <w:b/>
        </w:rPr>
        <w:t xml:space="preserve"> </w:t>
      </w:r>
      <w:r>
        <w:rPr>
          <w:b/>
        </w:rPr>
        <w:t>An IAB-node’s DU is provided with up to 4 SSB transmission configuration (STC) windows. The following parameters are configured for each STC window (similar to SMTC):</w:t>
      </w:r>
    </w:p>
    <w:p w14:paraId="7965E650" w14:textId="77777777" w:rsidR="005A5F43" w:rsidRDefault="005A5F43" w:rsidP="005A5F43">
      <w:pPr>
        <w:pStyle w:val="maintext"/>
        <w:numPr>
          <w:ilvl w:val="0"/>
          <w:numId w:val="59"/>
        </w:numPr>
        <w:ind w:firstLineChars="0"/>
        <w:rPr>
          <w:b/>
        </w:rPr>
      </w:pPr>
      <w:r>
        <w:rPr>
          <w:b/>
        </w:rPr>
        <w:t xml:space="preserve">Periodicity, offset, and duration in the time domain. </w:t>
      </w:r>
    </w:p>
    <w:p w14:paraId="5541754F" w14:textId="77777777" w:rsidR="005A5F43" w:rsidRPr="00291050" w:rsidRDefault="005A5F43" w:rsidP="005A5F43">
      <w:pPr>
        <w:pStyle w:val="maintext"/>
        <w:numPr>
          <w:ilvl w:val="0"/>
          <w:numId w:val="59"/>
        </w:numPr>
        <w:ind w:firstLineChars="0"/>
        <w:rPr>
          <w:b/>
        </w:rPr>
      </w:pPr>
      <w:r>
        <w:rPr>
          <w:b/>
        </w:rPr>
        <w:t>[optionally] the index of the SSBs to transmit.</w:t>
      </w:r>
    </w:p>
    <w:p w14:paraId="4B3E476B" w14:textId="77777777" w:rsidR="005A5F43" w:rsidRPr="00291050" w:rsidRDefault="005A5F43" w:rsidP="005A5F43">
      <w:pPr>
        <w:pStyle w:val="maintext"/>
        <w:numPr>
          <w:ilvl w:val="0"/>
          <w:numId w:val="59"/>
        </w:numPr>
        <w:ind w:firstLineChars="0"/>
        <w:rPr>
          <w:b/>
        </w:rPr>
      </w:pPr>
      <w:r>
        <w:rPr>
          <w:b/>
        </w:rPr>
        <w:t xml:space="preserve">The </w:t>
      </w:r>
      <w:proofErr w:type="spellStart"/>
      <w:r>
        <w:rPr>
          <w:b/>
        </w:rPr>
        <w:t>center</w:t>
      </w:r>
      <w:proofErr w:type="spellEnd"/>
      <w:r>
        <w:rPr>
          <w:b/>
        </w:rPr>
        <w:t xml:space="preserve"> frequency of the SSBs.</w:t>
      </w:r>
    </w:p>
    <w:p w14:paraId="6B34286B" w14:textId="77777777" w:rsidR="005A5F43" w:rsidRDefault="005A5F43" w:rsidP="00DF774A">
      <w:pPr>
        <w:pStyle w:val="maintext"/>
        <w:ind w:firstLine="440"/>
      </w:pPr>
    </w:p>
    <w:p w14:paraId="08B2C699" w14:textId="77777777" w:rsidR="006F3C3C" w:rsidRDefault="006F3C3C" w:rsidP="00DF774A">
      <w:pPr>
        <w:pStyle w:val="maintext"/>
        <w:ind w:firstLine="440"/>
      </w:pPr>
    </w:p>
    <w:p w14:paraId="7115BE66" w14:textId="2B8949B0" w:rsidR="006F3C3C" w:rsidRDefault="006F3C3C" w:rsidP="006F3C3C">
      <w:pPr>
        <w:pStyle w:val="maintext"/>
        <w:ind w:firstLine="440"/>
        <w:rPr>
          <w:b/>
        </w:rPr>
      </w:pPr>
      <w:r w:rsidRPr="00291050">
        <w:rPr>
          <w:b/>
          <w:u w:val="single"/>
        </w:rPr>
        <w:t xml:space="preserve">Proposal </w:t>
      </w:r>
      <w:r>
        <w:rPr>
          <w:b/>
          <w:u w:val="single"/>
        </w:rPr>
        <w:t>4</w:t>
      </w:r>
      <w:r w:rsidRPr="00291050">
        <w:rPr>
          <w:b/>
          <w:u w:val="single"/>
        </w:rPr>
        <w:t>:</w:t>
      </w:r>
      <w:r w:rsidRPr="00291050">
        <w:rPr>
          <w:b/>
        </w:rPr>
        <w:t xml:space="preserve"> </w:t>
      </w:r>
      <w:r>
        <w:rPr>
          <w:b/>
        </w:rPr>
        <w:t xml:space="preserve">regarding potential </w:t>
      </w:r>
      <w:r w:rsidR="007741E6">
        <w:rPr>
          <w:b/>
        </w:rPr>
        <w:t>collision</w:t>
      </w:r>
      <w:r>
        <w:rPr>
          <w:b/>
        </w:rPr>
        <w:t xml:space="preserve"> between SMTC and STC windows, and </w:t>
      </w:r>
      <w:r w:rsidR="005A5F43">
        <w:rPr>
          <w:b/>
        </w:rPr>
        <w:t xml:space="preserve">the </w:t>
      </w:r>
      <w:r>
        <w:rPr>
          <w:b/>
        </w:rPr>
        <w:t>required conflict resolution rule, agree to one of the following options:</w:t>
      </w:r>
    </w:p>
    <w:p w14:paraId="6A3635C7" w14:textId="77777777" w:rsidR="006F3C3C" w:rsidRDefault="006F3C3C" w:rsidP="006F3C3C">
      <w:pPr>
        <w:pStyle w:val="maintext"/>
        <w:numPr>
          <w:ilvl w:val="0"/>
          <w:numId w:val="64"/>
        </w:numPr>
        <w:ind w:firstLineChars="0"/>
        <w:rPr>
          <w:b/>
        </w:rPr>
      </w:pPr>
      <w:r>
        <w:rPr>
          <w:b/>
        </w:rPr>
        <w:t>Option 1: such a conflict should be avoided.</w:t>
      </w:r>
    </w:p>
    <w:p w14:paraId="3CBA14B2" w14:textId="77777777" w:rsidR="006F3C3C" w:rsidRDefault="006F3C3C" w:rsidP="006F3C3C">
      <w:pPr>
        <w:pStyle w:val="maintext"/>
        <w:numPr>
          <w:ilvl w:val="0"/>
          <w:numId w:val="64"/>
        </w:numPr>
        <w:ind w:firstLineChars="0"/>
        <w:rPr>
          <w:b/>
        </w:rPr>
      </w:pPr>
      <w:r>
        <w:rPr>
          <w:b/>
        </w:rPr>
        <w:t>Option 2: in case of collision, the priority is always given to SMTC (STC).</w:t>
      </w:r>
    </w:p>
    <w:p w14:paraId="49B8BEBD" w14:textId="5728A9E0" w:rsidR="006F3C3C" w:rsidRPr="006F3C3C" w:rsidRDefault="006F3C3C" w:rsidP="006F3C3C">
      <w:pPr>
        <w:pStyle w:val="maintext"/>
        <w:numPr>
          <w:ilvl w:val="0"/>
          <w:numId w:val="64"/>
        </w:numPr>
        <w:ind w:firstLineChars="0"/>
        <w:rPr>
          <w:b/>
        </w:rPr>
      </w:pPr>
      <w:r w:rsidRPr="006F3C3C">
        <w:rPr>
          <w:b/>
        </w:rPr>
        <w:t xml:space="preserve">Option </w:t>
      </w:r>
      <w:r>
        <w:rPr>
          <w:b/>
        </w:rPr>
        <w:t>3</w:t>
      </w:r>
      <w:r w:rsidRPr="006F3C3C">
        <w:rPr>
          <w:b/>
        </w:rPr>
        <w:t xml:space="preserve">: by </w:t>
      </w:r>
      <w:r w:rsidR="007741E6" w:rsidRPr="006F3C3C">
        <w:rPr>
          <w:b/>
        </w:rPr>
        <w:t>default,</w:t>
      </w:r>
      <w:r w:rsidRPr="006F3C3C">
        <w:rPr>
          <w:b/>
        </w:rPr>
        <w:t xml:space="preserve"> the </w:t>
      </w:r>
      <w:r w:rsidR="007741E6" w:rsidRPr="006F3C3C">
        <w:rPr>
          <w:b/>
        </w:rPr>
        <w:t>priority</w:t>
      </w:r>
      <w:r w:rsidRPr="006F3C3C">
        <w:rPr>
          <w:b/>
        </w:rPr>
        <w:t xml:space="preserve"> is given to SMTC (STC), and support network indication</w:t>
      </w:r>
      <w:r w:rsidR="005A5F43">
        <w:rPr>
          <w:b/>
        </w:rPr>
        <w:t>s</w:t>
      </w:r>
      <w:r w:rsidRPr="006F3C3C">
        <w:rPr>
          <w:b/>
        </w:rPr>
        <w:t xml:space="preserve"> to override the </w:t>
      </w:r>
      <w:r w:rsidR="005A5F43">
        <w:rPr>
          <w:b/>
        </w:rPr>
        <w:t xml:space="preserve">default </w:t>
      </w:r>
      <w:r w:rsidRPr="006F3C3C">
        <w:rPr>
          <w:b/>
        </w:rPr>
        <w:t xml:space="preserve">prioritization rule. </w:t>
      </w:r>
    </w:p>
    <w:p w14:paraId="5B8AA62C" w14:textId="77777777" w:rsidR="006F3C3C" w:rsidRDefault="006F3C3C" w:rsidP="00DF774A">
      <w:pPr>
        <w:pStyle w:val="maintext"/>
        <w:ind w:firstLine="440"/>
      </w:pPr>
    </w:p>
    <w:p w14:paraId="529B3E86" w14:textId="77777777" w:rsidR="00A314B3" w:rsidRPr="006E13D1" w:rsidRDefault="00A314B3" w:rsidP="00DE0CBB">
      <w:pPr>
        <w:pStyle w:val="Heading1"/>
      </w:pPr>
      <w:r w:rsidRPr="006E13D1">
        <w:t>References</w:t>
      </w:r>
    </w:p>
    <w:p w14:paraId="23E96111" w14:textId="0F47D745" w:rsidR="00002520" w:rsidRPr="0008464D" w:rsidRDefault="00002520" w:rsidP="00002520">
      <w:pPr>
        <w:numPr>
          <w:ilvl w:val="0"/>
          <w:numId w:val="4"/>
        </w:numPr>
        <w:rPr>
          <w:rStyle w:val="CommentReference"/>
          <w:sz w:val="22"/>
        </w:rPr>
      </w:pPr>
      <w:r w:rsidRPr="0008464D">
        <w:rPr>
          <w:rStyle w:val="CommentReference"/>
          <w:sz w:val="22"/>
        </w:rPr>
        <w:t>RP-182882 – New WID: Integrated Access and Backhaul for NR</w:t>
      </w:r>
      <w:r w:rsidR="006F3C3C">
        <w:rPr>
          <w:rStyle w:val="CommentReference"/>
          <w:sz w:val="22"/>
        </w:rPr>
        <w:t>.</w:t>
      </w:r>
    </w:p>
    <w:p w14:paraId="643221C0" w14:textId="287C284A" w:rsidR="00312B4B" w:rsidRDefault="006F3C3C" w:rsidP="00002520">
      <w:pPr>
        <w:numPr>
          <w:ilvl w:val="0"/>
          <w:numId w:val="4"/>
        </w:numPr>
        <w:rPr>
          <w:rStyle w:val="CommentReference"/>
          <w:sz w:val="22"/>
        </w:rPr>
      </w:pPr>
      <w:r>
        <w:rPr>
          <w:rStyle w:val="CommentReference"/>
          <w:sz w:val="22"/>
        </w:rPr>
        <w:t xml:space="preserve">R1-1902990 </w:t>
      </w:r>
      <w:r w:rsidR="00002520" w:rsidRPr="0008464D">
        <w:rPr>
          <w:rStyle w:val="CommentReference"/>
          <w:sz w:val="22"/>
        </w:rPr>
        <w:t xml:space="preserve">– </w:t>
      </w:r>
      <w:r>
        <w:rPr>
          <w:rStyle w:val="CommentReference"/>
          <w:sz w:val="22"/>
        </w:rPr>
        <w:t xml:space="preserve">Extension of SSBs for inter-IAB-node discovery and measurements, Qualcomm </w:t>
      </w:r>
      <w:r w:rsidR="007741E6">
        <w:rPr>
          <w:rStyle w:val="CommentReference"/>
          <w:sz w:val="22"/>
        </w:rPr>
        <w:t>Incorporated</w:t>
      </w:r>
      <w:r>
        <w:rPr>
          <w:rStyle w:val="CommentReference"/>
          <w:sz w:val="22"/>
        </w:rPr>
        <w:t xml:space="preserve">. </w:t>
      </w:r>
    </w:p>
    <w:p w14:paraId="36E7BB78" w14:textId="730FC0FC" w:rsidR="00D35C2A" w:rsidRDefault="00D35C2A" w:rsidP="00D35C2A">
      <w:pPr>
        <w:rPr>
          <w:rStyle w:val="CommentReference"/>
          <w:sz w:val="22"/>
        </w:rPr>
      </w:pPr>
    </w:p>
    <w:p w14:paraId="3E6B6DF2" w14:textId="47C0EDF2" w:rsidR="00D35C2A" w:rsidRDefault="007741E6" w:rsidP="00D35C2A">
      <w:pPr>
        <w:pStyle w:val="Heading1"/>
        <w:rPr>
          <w:rStyle w:val="CommentReference"/>
          <w:rFonts w:eastAsia="Arial"/>
          <w:sz w:val="36"/>
          <w:szCs w:val="20"/>
          <w:lang w:eastAsia="en-US"/>
        </w:rPr>
      </w:pPr>
      <w:r w:rsidRPr="00D35C2A">
        <w:rPr>
          <w:rStyle w:val="CommentReference"/>
          <w:rFonts w:eastAsia="Arial"/>
          <w:sz w:val="36"/>
          <w:szCs w:val="20"/>
          <w:lang w:eastAsia="en-US"/>
        </w:rPr>
        <w:t>Appendix</w:t>
      </w:r>
    </w:p>
    <w:p w14:paraId="2B422BF2" w14:textId="3768BEE9" w:rsidR="00D35C2A" w:rsidRDefault="00D35C2A" w:rsidP="00D35C2A">
      <w:pPr>
        <w:pStyle w:val="maintext"/>
        <w:ind w:firstLine="440"/>
      </w:pPr>
      <w:r>
        <w:t xml:space="preserve">The main features of the </w:t>
      </w:r>
      <w:proofErr w:type="spellStart"/>
      <w:r>
        <w:t>Rel</w:t>
      </w:r>
      <w:proofErr w:type="spellEnd"/>
      <w:r>
        <w:t xml:space="preserve"> 15 SMTC design are summarized in </w:t>
      </w:r>
      <w:r>
        <w:fldChar w:fldCharType="begin"/>
      </w:r>
      <w:r>
        <w:instrText xml:space="preserve"> REF _Ref534990254 \h </w:instrText>
      </w:r>
      <w:r>
        <w:fldChar w:fldCharType="separate"/>
      </w:r>
      <w:r>
        <w:t xml:space="preserve">Table </w:t>
      </w:r>
      <w:r>
        <w:rPr>
          <w:rFonts w:ascii="Arial" w:hAnsi="Arial" w:cs="Arial" w:hint="cs"/>
          <w:noProof/>
          <w:cs/>
        </w:rPr>
        <w:t>‎</w:t>
      </w:r>
      <w:r>
        <w:rPr>
          <w:noProof/>
        </w:rPr>
        <w:t>5</w:t>
      </w:r>
      <w:r>
        <w:noBreakHyphen/>
      </w:r>
      <w:r>
        <w:rPr>
          <w:noProof/>
        </w:rPr>
        <w:t>1</w:t>
      </w:r>
      <w:r>
        <w:fldChar w:fldCharType="end"/>
      </w:r>
      <w:r>
        <w:t>.</w:t>
      </w:r>
    </w:p>
    <w:p w14:paraId="249CBC01" w14:textId="77777777" w:rsidR="00D35C2A" w:rsidRDefault="00D35C2A" w:rsidP="00D35C2A"/>
    <w:tbl>
      <w:tblPr>
        <w:tblStyle w:val="TableGrid"/>
        <w:tblW w:w="0" w:type="auto"/>
        <w:jc w:val="center"/>
        <w:tblLook w:val="04A0" w:firstRow="1" w:lastRow="0" w:firstColumn="1" w:lastColumn="0" w:noHBand="0" w:noVBand="1"/>
      </w:tblPr>
      <w:tblGrid>
        <w:gridCol w:w="1558"/>
        <w:gridCol w:w="1558"/>
        <w:gridCol w:w="4709"/>
      </w:tblGrid>
      <w:tr w:rsidR="00D35C2A" w14:paraId="6293A593" w14:textId="77777777" w:rsidTr="00FB4CDB">
        <w:trPr>
          <w:jc w:val="center"/>
        </w:trPr>
        <w:tc>
          <w:tcPr>
            <w:tcW w:w="3116" w:type="dxa"/>
            <w:gridSpan w:val="2"/>
            <w:vAlign w:val="center"/>
          </w:tcPr>
          <w:p w14:paraId="2BE54B14" w14:textId="77777777" w:rsidR="00D35C2A" w:rsidRDefault="00D35C2A" w:rsidP="00FB4CDB">
            <w:pPr>
              <w:keepNext/>
            </w:pPr>
            <w:r>
              <w:lastRenderedPageBreak/>
              <w:t>Number of SMTC windows</w:t>
            </w:r>
          </w:p>
        </w:tc>
        <w:tc>
          <w:tcPr>
            <w:tcW w:w="4709" w:type="dxa"/>
          </w:tcPr>
          <w:p w14:paraId="167E1A81" w14:textId="77777777" w:rsidR="00D35C2A" w:rsidRDefault="00D35C2A" w:rsidP="00FB4CDB">
            <w:pPr>
              <w:keepNext/>
            </w:pPr>
            <w:r>
              <w:t>2 for intra-frequency</w:t>
            </w:r>
          </w:p>
          <w:p w14:paraId="7ECB9157" w14:textId="77777777" w:rsidR="00D35C2A" w:rsidRDefault="00D35C2A" w:rsidP="00FB4CDB">
            <w:pPr>
              <w:keepNext/>
            </w:pPr>
            <w:r>
              <w:t>1 for inter-frequency</w:t>
            </w:r>
          </w:p>
        </w:tc>
      </w:tr>
      <w:tr w:rsidR="00D35C2A" w14:paraId="0234E0E7" w14:textId="77777777" w:rsidTr="00FB4CDB">
        <w:trPr>
          <w:jc w:val="center"/>
        </w:trPr>
        <w:tc>
          <w:tcPr>
            <w:tcW w:w="3116" w:type="dxa"/>
            <w:gridSpan w:val="2"/>
            <w:vAlign w:val="center"/>
          </w:tcPr>
          <w:p w14:paraId="5543D2B1" w14:textId="77777777" w:rsidR="00D35C2A" w:rsidRDefault="00D35C2A" w:rsidP="00FB4CDB">
            <w:pPr>
              <w:keepNext/>
            </w:pPr>
            <w:r>
              <w:t xml:space="preserve">Frequency domain configuration </w:t>
            </w:r>
          </w:p>
        </w:tc>
        <w:tc>
          <w:tcPr>
            <w:tcW w:w="4709" w:type="dxa"/>
          </w:tcPr>
          <w:p w14:paraId="25F6A56C" w14:textId="77777777" w:rsidR="00D35C2A" w:rsidRDefault="00D35C2A" w:rsidP="00FB4CDB">
            <w:pPr>
              <w:keepNext/>
            </w:pPr>
            <w:r>
              <w:t xml:space="preserve">Center frequency is flexibly configured via </w:t>
            </w:r>
            <w:proofErr w:type="spellStart"/>
            <w:r w:rsidRPr="00877298">
              <w:rPr>
                <w:i/>
              </w:rPr>
              <w:t>ssbFrequency</w:t>
            </w:r>
            <w:proofErr w:type="spellEnd"/>
          </w:p>
        </w:tc>
      </w:tr>
      <w:tr w:rsidR="00D35C2A" w14:paraId="40D0B1DD" w14:textId="77777777" w:rsidTr="00FB4CDB">
        <w:trPr>
          <w:jc w:val="center"/>
        </w:trPr>
        <w:tc>
          <w:tcPr>
            <w:tcW w:w="1558" w:type="dxa"/>
            <w:vMerge w:val="restart"/>
            <w:vAlign w:val="center"/>
          </w:tcPr>
          <w:p w14:paraId="41A4A807" w14:textId="77777777" w:rsidR="00D35C2A" w:rsidRDefault="00D35C2A" w:rsidP="00FB4CDB">
            <w:pPr>
              <w:keepNext/>
            </w:pPr>
            <w:r>
              <w:t>Time domain configuration</w:t>
            </w:r>
          </w:p>
        </w:tc>
        <w:tc>
          <w:tcPr>
            <w:tcW w:w="1558" w:type="dxa"/>
            <w:vAlign w:val="center"/>
          </w:tcPr>
          <w:p w14:paraId="64CEF188" w14:textId="77777777" w:rsidR="00D35C2A" w:rsidRDefault="00D35C2A" w:rsidP="00FB4CDB">
            <w:pPr>
              <w:keepNext/>
            </w:pPr>
            <w:r>
              <w:t>Periodicity of SMTC window</w:t>
            </w:r>
          </w:p>
        </w:tc>
        <w:tc>
          <w:tcPr>
            <w:tcW w:w="4709" w:type="dxa"/>
          </w:tcPr>
          <w:p w14:paraId="7214C8D8" w14:textId="77777777" w:rsidR="00D35C2A" w:rsidRDefault="00D35C2A" w:rsidP="00FB4CDB">
            <w:pPr>
              <w:keepNext/>
            </w:pPr>
            <w:r>
              <w:t xml:space="preserve">Configured via </w:t>
            </w:r>
            <w:proofErr w:type="spellStart"/>
            <w:r w:rsidRPr="00877298">
              <w:rPr>
                <w:i/>
              </w:rPr>
              <w:t>periodicityAndOffset</w:t>
            </w:r>
            <w:proofErr w:type="spellEnd"/>
            <w:r>
              <w:rPr>
                <w:i/>
              </w:rPr>
              <w:t xml:space="preserve"> </w:t>
            </w:r>
            <w:r w:rsidRPr="00703B4A">
              <w:t xml:space="preserve">for </w:t>
            </w:r>
            <w:r>
              <w:rPr>
                <w:i/>
              </w:rPr>
              <w:t xml:space="preserve">SMTC1 and </w:t>
            </w:r>
            <w:r w:rsidRPr="00703B4A">
              <w:rPr>
                <w:i/>
              </w:rPr>
              <w:t>periodicity</w:t>
            </w:r>
            <w:r>
              <w:t xml:space="preserve"> for SMTC2.</w:t>
            </w:r>
          </w:p>
          <w:p w14:paraId="2269E987" w14:textId="77777777" w:rsidR="00D35C2A" w:rsidRDefault="00D35C2A" w:rsidP="00FB4CDB">
            <w:pPr>
              <w:keepNext/>
            </w:pPr>
          </w:p>
          <w:p w14:paraId="5430989D" w14:textId="77777777" w:rsidR="00D35C2A" w:rsidRDefault="00D35C2A" w:rsidP="00FB4CDB">
            <w:pPr>
              <w:keepNext/>
            </w:pPr>
            <w:r>
              <w:t>SMTC1: in {5, 10, 20, 40, 80, 160} msec.</w:t>
            </w:r>
          </w:p>
          <w:p w14:paraId="675B9E31" w14:textId="77777777" w:rsidR="00D35C2A" w:rsidRDefault="00D35C2A" w:rsidP="00FB4CDB">
            <w:pPr>
              <w:keepNext/>
            </w:pPr>
            <w:r>
              <w:t>SMTC2: in {5, 10, 20, 40, 80} msec.</w:t>
            </w:r>
          </w:p>
        </w:tc>
      </w:tr>
      <w:tr w:rsidR="00D35C2A" w14:paraId="39F9CD52" w14:textId="77777777" w:rsidTr="00FB4CDB">
        <w:trPr>
          <w:jc w:val="center"/>
        </w:trPr>
        <w:tc>
          <w:tcPr>
            <w:tcW w:w="1558" w:type="dxa"/>
            <w:vMerge/>
            <w:vAlign w:val="center"/>
          </w:tcPr>
          <w:p w14:paraId="214452FD" w14:textId="77777777" w:rsidR="00D35C2A" w:rsidRDefault="00D35C2A" w:rsidP="00FB4CDB">
            <w:pPr>
              <w:keepNext/>
            </w:pPr>
          </w:p>
        </w:tc>
        <w:tc>
          <w:tcPr>
            <w:tcW w:w="1558" w:type="dxa"/>
            <w:vAlign w:val="center"/>
          </w:tcPr>
          <w:p w14:paraId="5530765F" w14:textId="77777777" w:rsidR="00D35C2A" w:rsidRDefault="00D35C2A" w:rsidP="00FB4CDB">
            <w:pPr>
              <w:keepNext/>
            </w:pPr>
            <w:r>
              <w:t xml:space="preserve">Offset of SMTC window </w:t>
            </w:r>
          </w:p>
        </w:tc>
        <w:tc>
          <w:tcPr>
            <w:tcW w:w="4709" w:type="dxa"/>
          </w:tcPr>
          <w:p w14:paraId="3F39F8C6" w14:textId="77777777" w:rsidR="00D35C2A" w:rsidRDefault="00D35C2A" w:rsidP="00FB4CDB">
            <w:pPr>
              <w:keepNext/>
              <w:rPr>
                <w:i/>
              </w:rPr>
            </w:pPr>
            <w:r>
              <w:t xml:space="preserve">Configured via </w:t>
            </w:r>
            <w:proofErr w:type="spellStart"/>
            <w:r w:rsidRPr="00877298">
              <w:rPr>
                <w:i/>
              </w:rPr>
              <w:t>periodicityAndOffset</w:t>
            </w:r>
            <w:proofErr w:type="spellEnd"/>
            <w:r>
              <w:rPr>
                <w:i/>
              </w:rPr>
              <w:t>.</w:t>
            </w:r>
          </w:p>
          <w:p w14:paraId="2E098ABD" w14:textId="77777777" w:rsidR="00D35C2A" w:rsidRDefault="00D35C2A" w:rsidP="00FB4CDB">
            <w:pPr>
              <w:keepNext/>
            </w:pPr>
            <w:r w:rsidRPr="00703B4A">
              <w:t xml:space="preserve">Same </w:t>
            </w:r>
            <w:r>
              <w:t>value</w:t>
            </w:r>
            <w:r w:rsidRPr="00703B4A">
              <w:t xml:space="preserve"> for both SMTC1 and SMTC2. </w:t>
            </w:r>
          </w:p>
          <w:p w14:paraId="3F1C4116" w14:textId="77777777" w:rsidR="00D35C2A" w:rsidRDefault="00D35C2A" w:rsidP="00FB4CDB">
            <w:pPr>
              <w:keepNext/>
            </w:pPr>
            <w:r>
              <w:t xml:space="preserve">Can be flexibly configured at subframe granularity. </w:t>
            </w:r>
          </w:p>
        </w:tc>
      </w:tr>
      <w:tr w:rsidR="00D35C2A" w14:paraId="0789148B" w14:textId="77777777" w:rsidTr="00FB4CDB">
        <w:trPr>
          <w:jc w:val="center"/>
        </w:trPr>
        <w:tc>
          <w:tcPr>
            <w:tcW w:w="1558" w:type="dxa"/>
            <w:vMerge/>
            <w:vAlign w:val="center"/>
          </w:tcPr>
          <w:p w14:paraId="3F46A4F2" w14:textId="77777777" w:rsidR="00D35C2A" w:rsidRDefault="00D35C2A" w:rsidP="00FB4CDB">
            <w:pPr>
              <w:keepNext/>
            </w:pPr>
          </w:p>
        </w:tc>
        <w:tc>
          <w:tcPr>
            <w:tcW w:w="1558" w:type="dxa"/>
            <w:vAlign w:val="center"/>
          </w:tcPr>
          <w:p w14:paraId="1432AFCF" w14:textId="77777777" w:rsidR="00D35C2A" w:rsidRDefault="00D35C2A" w:rsidP="00FB4CDB">
            <w:pPr>
              <w:keepNext/>
            </w:pPr>
            <w:r>
              <w:t>Duration of SMTC window</w:t>
            </w:r>
          </w:p>
        </w:tc>
        <w:tc>
          <w:tcPr>
            <w:tcW w:w="4709" w:type="dxa"/>
          </w:tcPr>
          <w:p w14:paraId="778F4E25" w14:textId="77777777" w:rsidR="00D35C2A" w:rsidRDefault="00D35C2A" w:rsidP="00FB4CDB">
            <w:pPr>
              <w:keepNext/>
              <w:rPr>
                <w:i/>
              </w:rPr>
            </w:pPr>
            <w:r>
              <w:t xml:space="preserve">Configured via </w:t>
            </w:r>
            <w:r w:rsidRPr="00877298">
              <w:rPr>
                <w:i/>
              </w:rPr>
              <w:t>duration</w:t>
            </w:r>
            <w:r>
              <w:rPr>
                <w:i/>
              </w:rPr>
              <w:t>.</w:t>
            </w:r>
          </w:p>
          <w:p w14:paraId="4FB5D940" w14:textId="77777777" w:rsidR="00D35C2A" w:rsidRDefault="00D35C2A" w:rsidP="00FB4CDB">
            <w:pPr>
              <w:keepNext/>
            </w:pPr>
            <w:r w:rsidRPr="00703B4A">
              <w:t xml:space="preserve">Same </w:t>
            </w:r>
            <w:r>
              <w:t>value</w:t>
            </w:r>
            <w:r w:rsidRPr="00703B4A">
              <w:t xml:space="preserve"> for both SMTC1 and SMTC2. </w:t>
            </w:r>
          </w:p>
          <w:p w14:paraId="0E5C572D" w14:textId="77777777" w:rsidR="00D35C2A" w:rsidRPr="00703B4A" w:rsidRDefault="00D35C2A" w:rsidP="00FB4CDB">
            <w:pPr>
              <w:keepNext/>
            </w:pPr>
            <w:r>
              <w:t>Can be configured as {1,2,3,4,5} subframes.</w:t>
            </w:r>
          </w:p>
        </w:tc>
      </w:tr>
      <w:tr w:rsidR="00D35C2A" w14:paraId="68399394" w14:textId="77777777" w:rsidTr="00FB4CDB">
        <w:trPr>
          <w:jc w:val="center"/>
        </w:trPr>
        <w:tc>
          <w:tcPr>
            <w:tcW w:w="1558" w:type="dxa"/>
            <w:vMerge/>
            <w:vAlign w:val="center"/>
          </w:tcPr>
          <w:p w14:paraId="30E5DF01" w14:textId="77777777" w:rsidR="00D35C2A" w:rsidRDefault="00D35C2A" w:rsidP="00FB4CDB">
            <w:pPr>
              <w:keepNext/>
            </w:pPr>
          </w:p>
        </w:tc>
        <w:tc>
          <w:tcPr>
            <w:tcW w:w="1558" w:type="dxa"/>
            <w:vAlign w:val="center"/>
          </w:tcPr>
          <w:p w14:paraId="7DA90047" w14:textId="77777777" w:rsidR="00D35C2A" w:rsidRDefault="00D35C2A" w:rsidP="00FB4CDB">
            <w:pPr>
              <w:keepNext/>
            </w:pPr>
            <w:r>
              <w:t>SSB locations</w:t>
            </w:r>
          </w:p>
        </w:tc>
        <w:tc>
          <w:tcPr>
            <w:tcW w:w="4709" w:type="dxa"/>
          </w:tcPr>
          <w:p w14:paraId="577C989B" w14:textId="77777777" w:rsidR="00D35C2A" w:rsidRDefault="00D35C2A" w:rsidP="00FB4CDB">
            <w:pPr>
              <w:keepNext/>
            </w:pPr>
            <w:r>
              <w:t xml:space="preserve">Must follow the SS burst set pattern. </w:t>
            </w:r>
          </w:p>
          <w:p w14:paraId="61F7530A" w14:textId="77777777" w:rsidR="00D35C2A" w:rsidRDefault="00D35C2A" w:rsidP="00FB4CDB">
            <w:pPr>
              <w:keepNext/>
            </w:pPr>
            <w:r>
              <w:t xml:space="preserve">Index of SSBs to measure can optionally be configured via parameter </w:t>
            </w:r>
            <w:proofErr w:type="spellStart"/>
            <w:r w:rsidRPr="00E77F1E">
              <w:rPr>
                <w:i/>
              </w:rPr>
              <w:t>ssb-ToMeasure</w:t>
            </w:r>
            <w:proofErr w:type="spellEnd"/>
            <w:r>
              <w:t>. (same configuration for both SMTC1 and SMTC2)</w:t>
            </w:r>
          </w:p>
        </w:tc>
      </w:tr>
      <w:tr w:rsidR="00D35C2A" w14:paraId="246A29AC" w14:textId="77777777" w:rsidTr="00FB4CDB">
        <w:trPr>
          <w:jc w:val="center"/>
        </w:trPr>
        <w:tc>
          <w:tcPr>
            <w:tcW w:w="3116" w:type="dxa"/>
            <w:gridSpan w:val="2"/>
            <w:vAlign w:val="center"/>
          </w:tcPr>
          <w:p w14:paraId="03DF72A8" w14:textId="77777777" w:rsidR="00D35C2A" w:rsidRDefault="00D35C2A" w:rsidP="00FB4CDB">
            <w:pPr>
              <w:keepNext/>
            </w:pPr>
            <w:r>
              <w:t>List of PCIs</w:t>
            </w:r>
          </w:p>
        </w:tc>
        <w:tc>
          <w:tcPr>
            <w:tcW w:w="4709" w:type="dxa"/>
          </w:tcPr>
          <w:p w14:paraId="2E3E3B00" w14:textId="77777777" w:rsidR="00D35C2A" w:rsidRDefault="00D35C2A" w:rsidP="00FB4CDB">
            <w:pPr>
              <w:keepNext/>
            </w:pPr>
            <w:r>
              <w:t xml:space="preserve">For SMTC2, </w:t>
            </w:r>
            <w:proofErr w:type="spellStart"/>
            <w:r w:rsidRPr="00703B4A">
              <w:rPr>
                <w:i/>
              </w:rPr>
              <w:t>pci</w:t>
            </w:r>
            <w:proofErr w:type="spellEnd"/>
            <w:r w:rsidRPr="00703B4A">
              <w:rPr>
                <w:i/>
              </w:rPr>
              <w:t>-List</w:t>
            </w:r>
            <w:r>
              <w:t xml:space="preserve"> can be configured to indicate the list of associated PCIs. </w:t>
            </w:r>
          </w:p>
        </w:tc>
      </w:tr>
    </w:tbl>
    <w:p w14:paraId="17CD6794" w14:textId="29B8FA3A" w:rsidR="00D35C2A" w:rsidRDefault="00D35C2A" w:rsidP="00D35C2A">
      <w:pPr>
        <w:pStyle w:val="Caption"/>
        <w:jc w:val="center"/>
      </w:pPr>
      <w:bookmarkStart w:id="4" w:name="_Ref534990254"/>
      <w:r>
        <w:t xml:space="preserve">Table </w:t>
      </w:r>
      <w:r>
        <w:rPr>
          <w:noProof/>
        </w:rPr>
        <w:fldChar w:fldCharType="begin"/>
      </w:r>
      <w:r>
        <w:rPr>
          <w:noProof/>
        </w:rPr>
        <w:instrText xml:space="preserve"> STYLEREF 1 \s </w:instrText>
      </w:r>
      <w:r>
        <w:rPr>
          <w:noProof/>
        </w:rPr>
        <w:fldChar w:fldCharType="separate"/>
      </w:r>
      <w:r>
        <w:rPr>
          <w:rFonts w:ascii="Arial" w:hAnsi="Arial" w:cs="Arial" w:hint="cs"/>
          <w:noProof/>
          <w:cs/>
        </w:rPr>
        <w:t>‎</w:t>
      </w:r>
      <w:r>
        <w:rPr>
          <w:noProof/>
        </w:rPr>
        <w:t>5</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bookmarkEnd w:id="4"/>
      <w:r>
        <w:t xml:space="preserve"> – Summary of Rel 15 SMTC design</w:t>
      </w:r>
    </w:p>
    <w:p w14:paraId="3E0B662B" w14:textId="77777777" w:rsidR="00D35C2A" w:rsidRDefault="00D35C2A" w:rsidP="00D35C2A"/>
    <w:p w14:paraId="0EDC0F43" w14:textId="77777777" w:rsidR="00D35C2A" w:rsidRPr="00D35C2A" w:rsidRDefault="00D35C2A" w:rsidP="00D35C2A">
      <w:pPr>
        <w:pStyle w:val="maintext"/>
        <w:ind w:firstLine="440"/>
        <w:rPr>
          <w:lang w:eastAsia="en-US"/>
        </w:rPr>
      </w:pPr>
    </w:p>
    <w:sectPr w:rsidR="00D35C2A" w:rsidRPr="00D35C2A"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05323" w14:textId="77777777" w:rsidR="00FE0C5F" w:rsidRDefault="00FE0C5F">
      <w:r>
        <w:separator/>
      </w:r>
    </w:p>
  </w:endnote>
  <w:endnote w:type="continuationSeparator" w:id="0">
    <w:p w14:paraId="123EE986" w14:textId="77777777" w:rsidR="00FE0C5F" w:rsidRDefault="00FE0C5F">
      <w:r>
        <w:continuationSeparator/>
      </w:r>
    </w:p>
  </w:endnote>
  <w:endnote w:type="continuationNotice" w:id="1">
    <w:p w14:paraId="7373C267" w14:textId="77777777" w:rsidR="00FE0C5F" w:rsidRDefault="00FE0C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DA0B6" w14:textId="77777777" w:rsidR="00FE0C5F" w:rsidRDefault="00FE0C5F">
      <w:r>
        <w:separator/>
      </w:r>
    </w:p>
  </w:footnote>
  <w:footnote w:type="continuationSeparator" w:id="0">
    <w:p w14:paraId="7F794870" w14:textId="77777777" w:rsidR="00FE0C5F" w:rsidRDefault="00FE0C5F">
      <w:r>
        <w:continuationSeparator/>
      </w:r>
    </w:p>
  </w:footnote>
  <w:footnote w:type="continuationNotice" w:id="1">
    <w:p w14:paraId="3ACFB89B" w14:textId="77777777" w:rsidR="00FE0C5F" w:rsidRDefault="00FE0C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84FF8"/>
    <w:multiLevelType w:val="hybridMultilevel"/>
    <w:tmpl w:val="5B1E166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6"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9F4005"/>
    <w:multiLevelType w:val="hybridMultilevel"/>
    <w:tmpl w:val="2070EBC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0C6B1043"/>
    <w:multiLevelType w:val="hybridMultilevel"/>
    <w:tmpl w:val="64C2EFF8"/>
    <w:lvl w:ilvl="0" w:tplc="919C89AE">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8A0FB2"/>
    <w:multiLevelType w:val="hybridMultilevel"/>
    <w:tmpl w:val="4D3C6F3A"/>
    <w:lvl w:ilvl="0" w:tplc="BD3C2A54">
      <w:start w:val="17"/>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39984D64"/>
    <w:multiLevelType w:val="hybridMultilevel"/>
    <w:tmpl w:val="63DA0A6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42C1ADF"/>
    <w:multiLevelType w:val="hybridMultilevel"/>
    <w:tmpl w:val="E306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B61C29"/>
    <w:multiLevelType w:val="hybridMultilevel"/>
    <w:tmpl w:val="1AF690B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0"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53C90816"/>
    <w:multiLevelType w:val="hybridMultilevel"/>
    <w:tmpl w:val="9176F58C"/>
    <w:lvl w:ilvl="0" w:tplc="7D0A587A">
      <w:start w:val="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43"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4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35"/>
  </w:num>
  <w:num w:numId="4">
    <w:abstractNumId w:val="24"/>
  </w:num>
  <w:num w:numId="5">
    <w:abstractNumId w:val="51"/>
  </w:num>
  <w:num w:numId="6">
    <w:abstractNumId w:val="45"/>
  </w:num>
  <w:num w:numId="7">
    <w:abstractNumId w:val="49"/>
  </w:num>
  <w:num w:numId="8">
    <w:abstractNumId w:val="10"/>
  </w:num>
  <w:num w:numId="9">
    <w:abstractNumId w:val="11"/>
  </w:num>
  <w:num w:numId="10">
    <w:abstractNumId w:val="1"/>
  </w:num>
  <w:num w:numId="11">
    <w:abstractNumId w:val="17"/>
  </w:num>
  <w:num w:numId="12">
    <w:abstractNumId w:val="53"/>
  </w:num>
  <w:num w:numId="13">
    <w:abstractNumId w:val="33"/>
  </w:num>
  <w:num w:numId="14">
    <w:abstractNumId w:val="54"/>
  </w:num>
  <w:num w:numId="15">
    <w:abstractNumId w:val="5"/>
  </w:num>
  <w:num w:numId="16">
    <w:abstractNumId w:val="22"/>
  </w:num>
  <w:num w:numId="17">
    <w:abstractNumId w:val="6"/>
  </w:num>
  <w:num w:numId="18">
    <w:abstractNumId w:val="55"/>
  </w:num>
  <w:num w:numId="19">
    <w:abstractNumId w:val="20"/>
  </w:num>
  <w:num w:numId="20">
    <w:abstractNumId w:val="47"/>
  </w:num>
  <w:num w:numId="21">
    <w:abstractNumId w:val="29"/>
  </w:num>
  <w:num w:numId="22">
    <w:abstractNumId w:val="45"/>
  </w:num>
  <w:num w:numId="23">
    <w:abstractNumId w:val="10"/>
  </w:num>
  <w:num w:numId="24">
    <w:abstractNumId w:val="49"/>
  </w:num>
  <w:num w:numId="25">
    <w:abstractNumId w:val="5"/>
  </w:num>
  <w:num w:numId="26">
    <w:abstractNumId w:val="22"/>
  </w:num>
  <w:num w:numId="27">
    <w:abstractNumId w:val="6"/>
  </w:num>
  <w:num w:numId="28">
    <w:abstractNumId w:val="16"/>
  </w:num>
  <w:num w:numId="29">
    <w:abstractNumId w:val="27"/>
  </w:num>
  <w:num w:numId="30">
    <w:abstractNumId w:val="13"/>
  </w:num>
  <w:num w:numId="31">
    <w:abstractNumId w:val="3"/>
  </w:num>
  <w:num w:numId="32">
    <w:abstractNumId w:val="37"/>
  </w:num>
  <w:num w:numId="33">
    <w:abstractNumId w:val="50"/>
  </w:num>
  <w:num w:numId="34">
    <w:abstractNumId w:val="40"/>
  </w:num>
  <w:num w:numId="35">
    <w:abstractNumId w:val="9"/>
  </w:num>
  <w:num w:numId="36">
    <w:abstractNumId w:val="38"/>
  </w:num>
  <w:num w:numId="37">
    <w:abstractNumId w:val="23"/>
  </w:num>
  <w:num w:numId="38">
    <w:abstractNumId w:val="43"/>
  </w:num>
  <w:num w:numId="39">
    <w:abstractNumId w:val="23"/>
  </w:num>
  <w:num w:numId="40">
    <w:abstractNumId w:val="14"/>
  </w:num>
  <w:num w:numId="41">
    <w:abstractNumId w:val="12"/>
  </w:num>
  <w:num w:numId="42">
    <w:abstractNumId w:val="46"/>
  </w:num>
  <w:num w:numId="43">
    <w:abstractNumId w:val="31"/>
  </w:num>
  <w:num w:numId="44">
    <w:abstractNumId w:val="34"/>
  </w:num>
  <w:num w:numId="45">
    <w:abstractNumId w:val="52"/>
  </w:num>
  <w:num w:numId="46">
    <w:abstractNumId w:val="44"/>
  </w:num>
  <w:num w:numId="47">
    <w:abstractNumId w:val="48"/>
  </w:num>
  <w:num w:numId="48">
    <w:abstractNumId w:val="41"/>
  </w:num>
  <w:num w:numId="49">
    <w:abstractNumId w:val="0"/>
  </w:num>
  <w:num w:numId="50">
    <w:abstractNumId w:val="4"/>
  </w:num>
  <w:num w:numId="51">
    <w:abstractNumId w:val="19"/>
  </w:num>
  <w:num w:numId="52">
    <w:abstractNumId w:val="21"/>
  </w:num>
  <w:num w:numId="53">
    <w:abstractNumId w:val="26"/>
  </w:num>
  <w:num w:numId="54">
    <w:abstractNumId w:val="28"/>
  </w:num>
  <w:num w:numId="55">
    <w:abstractNumId w:val="25"/>
  </w:num>
  <w:num w:numId="56">
    <w:abstractNumId w:val="36"/>
  </w:num>
  <w:num w:numId="57">
    <w:abstractNumId w:val="39"/>
  </w:num>
  <w:num w:numId="58">
    <w:abstractNumId w:val="2"/>
  </w:num>
  <w:num w:numId="59">
    <w:abstractNumId w:val="32"/>
  </w:num>
  <w:num w:numId="60">
    <w:abstractNumId w:val="18"/>
  </w:num>
  <w:num w:numId="61">
    <w:abstractNumId w:val="8"/>
  </w:num>
  <w:num w:numId="62">
    <w:abstractNumId w:val="42"/>
  </w:num>
  <w:num w:numId="63">
    <w:abstractNumId w:val="56"/>
  </w:num>
  <w:num w:numId="64">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20"/>
    <w:rsid w:val="00002583"/>
    <w:rsid w:val="00003034"/>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C5"/>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4D"/>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45D6"/>
    <w:rsid w:val="00125210"/>
    <w:rsid w:val="00125824"/>
    <w:rsid w:val="00125993"/>
    <w:rsid w:val="00125D4E"/>
    <w:rsid w:val="00125FC0"/>
    <w:rsid w:val="0012618D"/>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663"/>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90"/>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2811"/>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1"/>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173"/>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050"/>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669"/>
    <w:rsid w:val="002A6AA0"/>
    <w:rsid w:val="002B055C"/>
    <w:rsid w:val="002B104F"/>
    <w:rsid w:val="002B1235"/>
    <w:rsid w:val="002B1F8F"/>
    <w:rsid w:val="002B23E0"/>
    <w:rsid w:val="002B2455"/>
    <w:rsid w:val="002B2E25"/>
    <w:rsid w:val="002B45AA"/>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542"/>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0EA5"/>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57847"/>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23E"/>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4BF1"/>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5F43"/>
    <w:rsid w:val="005A64F5"/>
    <w:rsid w:val="005A69F8"/>
    <w:rsid w:val="005A6AD0"/>
    <w:rsid w:val="005A6C32"/>
    <w:rsid w:val="005A74E8"/>
    <w:rsid w:val="005B005E"/>
    <w:rsid w:val="005B05C2"/>
    <w:rsid w:val="005B0C52"/>
    <w:rsid w:val="005B15C2"/>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6F50"/>
    <w:rsid w:val="00627034"/>
    <w:rsid w:val="00627285"/>
    <w:rsid w:val="00627325"/>
    <w:rsid w:val="006274B4"/>
    <w:rsid w:val="0062751C"/>
    <w:rsid w:val="006276A9"/>
    <w:rsid w:val="00627F85"/>
    <w:rsid w:val="0063008A"/>
    <w:rsid w:val="0063076B"/>
    <w:rsid w:val="00631259"/>
    <w:rsid w:val="006315C4"/>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3C3C"/>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1E6"/>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07F75"/>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4F21"/>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3FB6"/>
    <w:rsid w:val="00864A6D"/>
    <w:rsid w:val="00864CA9"/>
    <w:rsid w:val="00865227"/>
    <w:rsid w:val="008666D1"/>
    <w:rsid w:val="008666F3"/>
    <w:rsid w:val="008667E2"/>
    <w:rsid w:val="00866B3D"/>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8F4"/>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659"/>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70F"/>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054"/>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346B"/>
    <w:rsid w:val="00B24051"/>
    <w:rsid w:val="00B243D0"/>
    <w:rsid w:val="00B24D2B"/>
    <w:rsid w:val="00B25612"/>
    <w:rsid w:val="00B256B8"/>
    <w:rsid w:val="00B2597F"/>
    <w:rsid w:val="00B25D5C"/>
    <w:rsid w:val="00B264D8"/>
    <w:rsid w:val="00B26559"/>
    <w:rsid w:val="00B266B2"/>
    <w:rsid w:val="00B27082"/>
    <w:rsid w:val="00B279BA"/>
    <w:rsid w:val="00B3056F"/>
    <w:rsid w:val="00B30B18"/>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B35"/>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5EA4"/>
    <w:rsid w:val="00BA611B"/>
    <w:rsid w:val="00BA6356"/>
    <w:rsid w:val="00BA63CA"/>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611"/>
    <w:rsid w:val="00BB7889"/>
    <w:rsid w:val="00BB7962"/>
    <w:rsid w:val="00BB7AF0"/>
    <w:rsid w:val="00BB7CEF"/>
    <w:rsid w:val="00BB7F9D"/>
    <w:rsid w:val="00BC000C"/>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A3F"/>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277"/>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857"/>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3838"/>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3DB2"/>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C2A"/>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102"/>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48D4"/>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74A"/>
    <w:rsid w:val="00DF7D38"/>
    <w:rsid w:val="00DF7F08"/>
    <w:rsid w:val="00E00775"/>
    <w:rsid w:val="00E0195D"/>
    <w:rsid w:val="00E01D84"/>
    <w:rsid w:val="00E01FA2"/>
    <w:rsid w:val="00E025EE"/>
    <w:rsid w:val="00E02881"/>
    <w:rsid w:val="00E02B3D"/>
    <w:rsid w:val="00E02C24"/>
    <w:rsid w:val="00E0351B"/>
    <w:rsid w:val="00E0364D"/>
    <w:rsid w:val="00E03BDA"/>
    <w:rsid w:val="00E04902"/>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2A1"/>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5E8"/>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0B16"/>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0C5F"/>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F50"/>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626F50"/>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626F50"/>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626F50"/>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626F50"/>
    <w:pPr>
      <w:numPr>
        <w:ilvl w:val="3"/>
      </w:numPr>
      <w:outlineLvl w:val="3"/>
    </w:pPr>
    <w:rPr>
      <w:sz w:val="24"/>
    </w:rPr>
  </w:style>
  <w:style w:type="paragraph" w:styleId="Heading5">
    <w:name w:val="heading 5"/>
    <w:basedOn w:val="Heading4"/>
    <w:next w:val="Normal"/>
    <w:link w:val="Heading5Char"/>
    <w:qFormat/>
    <w:rsid w:val="00626F50"/>
    <w:pPr>
      <w:numPr>
        <w:ilvl w:val="0"/>
        <w:numId w:val="0"/>
      </w:numPr>
      <w:outlineLvl w:val="4"/>
    </w:pPr>
    <w:rPr>
      <w:rFonts w:cstheme="majorBidi"/>
      <w:sz w:val="22"/>
    </w:rPr>
  </w:style>
  <w:style w:type="paragraph" w:styleId="Heading6">
    <w:name w:val="heading 6"/>
    <w:basedOn w:val="H6"/>
    <w:next w:val="Normal"/>
    <w:link w:val="Heading6Char"/>
    <w:qFormat/>
    <w:rsid w:val="00626F50"/>
    <w:pPr>
      <w:numPr>
        <w:ilvl w:val="4"/>
        <w:numId w:val="1"/>
      </w:numPr>
      <w:outlineLvl w:val="5"/>
    </w:pPr>
  </w:style>
  <w:style w:type="paragraph" w:styleId="Heading7">
    <w:name w:val="heading 7"/>
    <w:basedOn w:val="H6"/>
    <w:next w:val="Normal"/>
    <w:link w:val="Heading7Char"/>
    <w:qFormat/>
    <w:rsid w:val="00626F50"/>
    <w:pPr>
      <w:tabs>
        <w:tab w:val="num" w:pos="1499"/>
      </w:tabs>
      <w:outlineLvl w:val="6"/>
    </w:pPr>
  </w:style>
  <w:style w:type="paragraph" w:styleId="Heading8">
    <w:name w:val="heading 8"/>
    <w:basedOn w:val="Heading1"/>
    <w:next w:val="Normal"/>
    <w:link w:val="Heading8Char"/>
    <w:qFormat/>
    <w:rsid w:val="00626F50"/>
    <w:pPr>
      <w:ind w:left="0" w:firstLine="0"/>
      <w:outlineLvl w:val="7"/>
    </w:pPr>
  </w:style>
  <w:style w:type="paragraph" w:styleId="Heading9">
    <w:name w:val="heading 9"/>
    <w:basedOn w:val="Heading8"/>
    <w:next w:val="Normal"/>
    <w:link w:val="Heading9Char"/>
    <w:qFormat/>
    <w:rsid w:val="00626F50"/>
    <w:pPr>
      <w:outlineLvl w:val="8"/>
    </w:pPr>
  </w:style>
  <w:style w:type="character" w:default="1" w:styleId="DefaultParagraphFont">
    <w:name w:val="Default Paragraph Font"/>
    <w:uiPriority w:val="1"/>
    <w:semiHidden/>
    <w:unhideWhenUsed/>
    <w:rsid w:val="00626F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F50"/>
  </w:style>
  <w:style w:type="character" w:customStyle="1" w:styleId="Heading1Char">
    <w:name w:val="Heading 1 Char"/>
    <w:basedOn w:val="DefaultParagraphFont"/>
    <w:link w:val="Heading1"/>
    <w:rsid w:val="00626F50"/>
    <w:rPr>
      <w:rFonts w:asciiTheme="majorHAnsi" w:eastAsia="Arial" w:hAnsiTheme="majorHAnsi"/>
      <w:b/>
      <w:sz w:val="36"/>
      <w:lang w:val="en-GB"/>
    </w:rPr>
  </w:style>
  <w:style w:type="paragraph" w:customStyle="1" w:styleId="CharChar24">
    <w:name w:val="Char Char24"/>
    <w:basedOn w:val="Normal"/>
    <w:semiHidden/>
    <w:rsid w:val="00626F50"/>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626F50"/>
    <w:rPr>
      <w:rFonts w:asciiTheme="majorHAnsi" w:eastAsia="Arial" w:hAnsiTheme="majorHAnsi"/>
      <w:b/>
      <w:sz w:val="32"/>
      <w:lang w:val="en-GB"/>
    </w:rPr>
  </w:style>
  <w:style w:type="character" w:customStyle="1" w:styleId="Heading3Char">
    <w:name w:val="Heading 3 Char"/>
    <w:basedOn w:val="DefaultParagraphFont"/>
    <w:link w:val="Heading3"/>
    <w:rsid w:val="00626F50"/>
    <w:rPr>
      <w:rFonts w:asciiTheme="majorHAnsi" w:eastAsia="Arial" w:hAnsiTheme="majorHAnsi"/>
      <w:sz w:val="28"/>
      <w:lang w:val="en-GB"/>
    </w:rPr>
  </w:style>
  <w:style w:type="character" w:customStyle="1" w:styleId="Heading4Char">
    <w:name w:val="Heading 4 Char"/>
    <w:basedOn w:val="DefaultParagraphFont"/>
    <w:link w:val="Heading4"/>
    <w:rsid w:val="00626F50"/>
    <w:rPr>
      <w:rFonts w:asciiTheme="majorHAnsi" w:eastAsia="Arial" w:hAnsiTheme="majorHAnsi"/>
      <w:sz w:val="24"/>
      <w:lang w:val="en-GB"/>
    </w:rPr>
  </w:style>
  <w:style w:type="paragraph" w:customStyle="1" w:styleId="H6">
    <w:name w:val="H6"/>
    <w:basedOn w:val="Heading5"/>
    <w:next w:val="Normal"/>
    <w:semiHidden/>
    <w:rsid w:val="00626F50"/>
    <w:pPr>
      <w:ind w:left="1985" w:hanging="1985"/>
      <w:outlineLvl w:val="9"/>
    </w:pPr>
    <w:rPr>
      <w:rFonts w:cs="Times New Roman"/>
      <w:sz w:val="20"/>
    </w:rPr>
  </w:style>
  <w:style w:type="paragraph" w:customStyle="1" w:styleId="ZchnZchn">
    <w:name w:val="Zchn Zchn"/>
    <w:semiHidden/>
    <w:rsid w:val="00626F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626F50"/>
    <w:pPr>
      <w:ind w:left="1418" w:hanging="1418"/>
    </w:pPr>
  </w:style>
  <w:style w:type="paragraph" w:styleId="TOC8">
    <w:name w:val="toc 8"/>
    <w:basedOn w:val="TOC1"/>
    <w:semiHidden/>
    <w:rsid w:val="00626F50"/>
    <w:pPr>
      <w:spacing w:before="180"/>
      <w:ind w:left="2693" w:hanging="2693"/>
    </w:pPr>
    <w:rPr>
      <w:b/>
    </w:rPr>
  </w:style>
  <w:style w:type="paragraph" w:styleId="TOC1">
    <w:name w:val="toc 1"/>
    <w:semiHidden/>
    <w:rsid w:val="00626F5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26F50"/>
    <w:pPr>
      <w:keepLines/>
      <w:tabs>
        <w:tab w:val="center" w:pos="4536"/>
        <w:tab w:val="right" w:pos="9072"/>
      </w:tabs>
    </w:pPr>
    <w:rPr>
      <w:noProof/>
    </w:rPr>
  </w:style>
  <w:style w:type="character" w:customStyle="1" w:styleId="ZGSM">
    <w:name w:val="ZGSM"/>
    <w:semiHidden/>
    <w:rsid w:val="00626F5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626F50"/>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626F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626F50"/>
    <w:pPr>
      <w:ind w:left="1701" w:hanging="1701"/>
    </w:pPr>
  </w:style>
  <w:style w:type="paragraph" w:styleId="TOC4">
    <w:name w:val="toc 4"/>
    <w:basedOn w:val="TOC3"/>
    <w:semiHidden/>
    <w:rsid w:val="00626F50"/>
    <w:pPr>
      <w:ind w:left="1418" w:hanging="1418"/>
    </w:pPr>
  </w:style>
  <w:style w:type="paragraph" w:styleId="TOC3">
    <w:name w:val="toc 3"/>
    <w:basedOn w:val="TOC2"/>
    <w:semiHidden/>
    <w:rsid w:val="00626F50"/>
    <w:pPr>
      <w:ind w:left="1134" w:hanging="1134"/>
    </w:pPr>
  </w:style>
  <w:style w:type="paragraph" w:styleId="TOC2">
    <w:name w:val="toc 2"/>
    <w:basedOn w:val="TOC1"/>
    <w:semiHidden/>
    <w:rsid w:val="00626F50"/>
    <w:pPr>
      <w:spacing w:before="0"/>
      <w:ind w:left="851" w:hanging="851"/>
    </w:pPr>
    <w:rPr>
      <w:sz w:val="20"/>
    </w:rPr>
  </w:style>
  <w:style w:type="paragraph" w:styleId="Index1">
    <w:name w:val="index 1"/>
    <w:basedOn w:val="Normal"/>
    <w:semiHidden/>
    <w:rsid w:val="00626F50"/>
    <w:pPr>
      <w:keepLines/>
    </w:pPr>
  </w:style>
  <w:style w:type="paragraph" w:styleId="Index2">
    <w:name w:val="index 2"/>
    <w:basedOn w:val="Index1"/>
    <w:semiHidden/>
    <w:rsid w:val="00626F50"/>
    <w:pPr>
      <w:ind w:left="284"/>
    </w:pPr>
  </w:style>
  <w:style w:type="paragraph" w:customStyle="1" w:styleId="TT">
    <w:name w:val="TT"/>
    <w:basedOn w:val="Heading1"/>
    <w:next w:val="Normal"/>
    <w:semiHidden/>
    <w:rsid w:val="00626F50"/>
    <w:pPr>
      <w:outlineLvl w:val="9"/>
    </w:pPr>
  </w:style>
  <w:style w:type="paragraph" w:styleId="Footer">
    <w:name w:val="footer"/>
    <w:basedOn w:val="Header"/>
    <w:link w:val="FooterChar"/>
    <w:rsid w:val="00626F50"/>
    <w:pPr>
      <w:jc w:val="center"/>
    </w:pPr>
    <w:rPr>
      <w:rFonts w:eastAsia="Times New Roman"/>
      <w:i/>
    </w:rPr>
  </w:style>
  <w:style w:type="character" w:styleId="FootnoteReference">
    <w:name w:val="footnote reference"/>
    <w:basedOn w:val="DefaultParagraphFont"/>
    <w:semiHidden/>
    <w:rsid w:val="00626F50"/>
    <w:rPr>
      <w:b/>
      <w:position w:val="6"/>
      <w:sz w:val="16"/>
    </w:rPr>
  </w:style>
  <w:style w:type="paragraph" w:styleId="FootnoteText">
    <w:name w:val="footnote text"/>
    <w:basedOn w:val="Normal"/>
    <w:link w:val="FootnoteTextChar"/>
    <w:semiHidden/>
    <w:rsid w:val="00626F50"/>
    <w:pPr>
      <w:keepLines/>
      <w:ind w:left="454" w:hanging="454"/>
    </w:pPr>
    <w:rPr>
      <w:sz w:val="16"/>
    </w:rPr>
  </w:style>
  <w:style w:type="paragraph" w:customStyle="1" w:styleId="contribution">
    <w:name w:val="contribution"/>
    <w:basedOn w:val="Heading1"/>
    <w:semiHidden/>
    <w:rsid w:val="00626F50"/>
    <w:pPr>
      <w:numPr>
        <w:numId w:val="0"/>
      </w:numPr>
      <w:tabs>
        <w:tab w:val="num" w:pos="45"/>
      </w:tabs>
      <w:ind w:left="405" w:hanging="405"/>
    </w:pPr>
  </w:style>
  <w:style w:type="paragraph" w:customStyle="1" w:styleId="NO">
    <w:name w:val="NO"/>
    <w:basedOn w:val="Normal"/>
    <w:link w:val="NOChar"/>
    <w:rsid w:val="00626F50"/>
    <w:pPr>
      <w:keepLines/>
      <w:ind w:left="1135" w:hanging="851"/>
    </w:pPr>
  </w:style>
  <w:style w:type="character" w:customStyle="1" w:styleId="NOChar">
    <w:name w:val="NO Char"/>
    <w:basedOn w:val="DefaultParagraphFont"/>
    <w:link w:val="NO"/>
    <w:rsid w:val="00626F50"/>
    <w:rPr>
      <w:rFonts w:asciiTheme="minorHAnsi" w:eastAsiaTheme="minorHAnsi" w:hAnsiTheme="minorHAnsi" w:cstheme="minorBidi"/>
      <w:sz w:val="22"/>
      <w:szCs w:val="22"/>
    </w:rPr>
  </w:style>
  <w:style w:type="paragraph" w:customStyle="1" w:styleId="PL">
    <w:name w:val="PL"/>
    <w:semiHidden/>
    <w:rsid w:val="00626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626F50"/>
    <w:pPr>
      <w:jc w:val="right"/>
    </w:pPr>
  </w:style>
  <w:style w:type="paragraph" w:customStyle="1" w:styleId="TAL">
    <w:name w:val="TAL"/>
    <w:basedOn w:val="Normal"/>
    <w:link w:val="TALChar"/>
    <w:rsid w:val="00626F50"/>
    <w:pPr>
      <w:keepNext/>
      <w:keepLines/>
      <w:spacing w:after="0"/>
    </w:pPr>
    <w:rPr>
      <w:rFonts w:ascii="Arial" w:hAnsi="Arial"/>
      <w:sz w:val="18"/>
    </w:rPr>
  </w:style>
  <w:style w:type="character" w:customStyle="1" w:styleId="TALChar">
    <w:name w:val="TAL Char"/>
    <w:basedOn w:val="DefaultParagraphFont"/>
    <w:link w:val="TAL"/>
    <w:rsid w:val="00626F50"/>
    <w:rPr>
      <w:rFonts w:ascii="Arial" w:eastAsiaTheme="minorHAnsi" w:hAnsi="Arial" w:cstheme="minorBidi"/>
      <w:sz w:val="18"/>
      <w:szCs w:val="22"/>
    </w:rPr>
  </w:style>
  <w:style w:type="paragraph" w:styleId="ListNumber2">
    <w:name w:val="List Number 2"/>
    <w:basedOn w:val="ListNumber"/>
    <w:semiHidden/>
    <w:rsid w:val="00626F50"/>
    <w:pPr>
      <w:ind w:left="851"/>
    </w:pPr>
  </w:style>
  <w:style w:type="paragraph" w:styleId="ListNumber">
    <w:name w:val="List Number"/>
    <w:basedOn w:val="List"/>
    <w:semiHidden/>
    <w:rsid w:val="00626F50"/>
  </w:style>
  <w:style w:type="paragraph" w:styleId="List">
    <w:name w:val="List"/>
    <w:basedOn w:val="Normal"/>
    <w:semiHidden/>
    <w:rsid w:val="00626F50"/>
    <w:pPr>
      <w:ind w:left="568" w:hanging="284"/>
    </w:pPr>
  </w:style>
  <w:style w:type="paragraph" w:customStyle="1" w:styleId="TAH">
    <w:name w:val="TAH"/>
    <w:basedOn w:val="TAC"/>
    <w:link w:val="TAHCar"/>
    <w:qFormat/>
    <w:rsid w:val="00626F50"/>
    <w:rPr>
      <w:b/>
    </w:rPr>
  </w:style>
  <w:style w:type="paragraph" w:customStyle="1" w:styleId="TAC">
    <w:name w:val="TAC"/>
    <w:basedOn w:val="TAL"/>
    <w:link w:val="TACChar"/>
    <w:qFormat/>
    <w:rsid w:val="00626F50"/>
    <w:pPr>
      <w:jc w:val="center"/>
    </w:pPr>
  </w:style>
  <w:style w:type="character" w:customStyle="1" w:styleId="TACChar">
    <w:name w:val="TAC Char"/>
    <w:basedOn w:val="DefaultParagraphFont"/>
    <w:link w:val="TAC"/>
    <w:qFormat/>
    <w:rsid w:val="00626F50"/>
    <w:rPr>
      <w:rFonts w:ascii="Arial" w:eastAsiaTheme="minorHAnsi" w:hAnsi="Arial" w:cstheme="minorBidi"/>
      <w:sz w:val="18"/>
      <w:szCs w:val="22"/>
    </w:rPr>
  </w:style>
  <w:style w:type="paragraph" w:customStyle="1" w:styleId="LD">
    <w:name w:val="LD"/>
    <w:semiHidden/>
    <w:rsid w:val="00626F5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626F50"/>
    <w:pPr>
      <w:spacing w:after="0"/>
    </w:pPr>
  </w:style>
  <w:style w:type="paragraph" w:styleId="TOC6">
    <w:name w:val="toc 6"/>
    <w:basedOn w:val="TOC5"/>
    <w:next w:val="Normal"/>
    <w:semiHidden/>
    <w:rsid w:val="00626F50"/>
    <w:pPr>
      <w:ind w:left="1985" w:hanging="1985"/>
    </w:pPr>
  </w:style>
  <w:style w:type="paragraph" w:styleId="TOC7">
    <w:name w:val="toc 7"/>
    <w:basedOn w:val="TOC6"/>
    <w:next w:val="Normal"/>
    <w:semiHidden/>
    <w:rsid w:val="00626F50"/>
    <w:pPr>
      <w:ind w:left="2268" w:hanging="2268"/>
    </w:pPr>
  </w:style>
  <w:style w:type="paragraph" w:styleId="ListBullet2">
    <w:name w:val="List Bullet 2"/>
    <w:basedOn w:val="ListBullet"/>
    <w:semiHidden/>
    <w:rsid w:val="00626F50"/>
    <w:pPr>
      <w:ind w:left="851"/>
    </w:pPr>
  </w:style>
  <w:style w:type="paragraph" w:styleId="ListBullet">
    <w:name w:val="List Bullet"/>
    <w:basedOn w:val="List"/>
    <w:semiHidden/>
    <w:rsid w:val="00626F50"/>
  </w:style>
  <w:style w:type="paragraph" w:customStyle="1" w:styleId="EditorsNote">
    <w:name w:val="Editor's Note"/>
    <w:basedOn w:val="NO"/>
    <w:rsid w:val="00626F50"/>
    <w:rPr>
      <w:color w:val="FF0000"/>
    </w:rPr>
  </w:style>
  <w:style w:type="paragraph" w:customStyle="1" w:styleId="TH">
    <w:name w:val="TH"/>
    <w:basedOn w:val="Normal"/>
    <w:link w:val="THChar"/>
    <w:rsid w:val="00626F50"/>
    <w:pPr>
      <w:keepNext/>
      <w:keepLines/>
      <w:spacing w:before="60"/>
      <w:jc w:val="center"/>
    </w:pPr>
    <w:rPr>
      <w:rFonts w:ascii="Arial" w:hAnsi="Arial"/>
      <w:b/>
    </w:rPr>
  </w:style>
  <w:style w:type="character" w:customStyle="1" w:styleId="THChar">
    <w:name w:val="TH Char"/>
    <w:basedOn w:val="DefaultParagraphFont"/>
    <w:link w:val="TH"/>
    <w:rsid w:val="00626F50"/>
    <w:rPr>
      <w:rFonts w:ascii="Arial" w:eastAsiaTheme="minorHAnsi" w:hAnsi="Arial" w:cstheme="minorBidi"/>
      <w:b/>
      <w:sz w:val="22"/>
      <w:szCs w:val="22"/>
    </w:rPr>
  </w:style>
  <w:style w:type="paragraph" w:customStyle="1" w:styleId="ZA">
    <w:name w:val="ZA"/>
    <w:semiHidden/>
    <w:rsid w:val="0062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62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626F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62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26F50"/>
    <w:pPr>
      <w:ind w:left="851" w:hanging="851"/>
    </w:pPr>
  </w:style>
  <w:style w:type="paragraph" w:customStyle="1" w:styleId="ZH">
    <w:name w:val="ZH"/>
    <w:semiHidden/>
    <w:rsid w:val="00626F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626F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626F50"/>
    <w:pPr>
      <w:ind w:left="1135"/>
    </w:pPr>
  </w:style>
  <w:style w:type="paragraph" w:styleId="List2">
    <w:name w:val="List 2"/>
    <w:basedOn w:val="List"/>
    <w:semiHidden/>
    <w:rsid w:val="00626F50"/>
    <w:pPr>
      <w:ind w:left="851"/>
    </w:pPr>
  </w:style>
  <w:style w:type="paragraph" w:styleId="List3">
    <w:name w:val="List 3"/>
    <w:basedOn w:val="List2"/>
    <w:semiHidden/>
    <w:rsid w:val="00626F50"/>
    <w:pPr>
      <w:ind w:left="1135"/>
    </w:pPr>
  </w:style>
  <w:style w:type="paragraph" w:styleId="List4">
    <w:name w:val="List 4"/>
    <w:basedOn w:val="List3"/>
    <w:semiHidden/>
    <w:rsid w:val="00626F50"/>
    <w:pPr>
      <w:ind w:left="1418"/>
    </w:pPr>
  </w:style>
  <w:style w:type="paragraph" w:styleId="List5">
    <w:name w:val="List 5"/>
    <w:basedOn w:val="List4"/>
    <w:semiHidden/>
    <w:rsid w:val="00626F50"/>
    <w:pPr>
      <w:ind w:left="1702"/>
    </w:pPr>
  </w:style>
  <w:style w:type="paragraph" w:styleId="ListBullet4">
    <w:name w:val="List Bullet 4"/>
    <w:basedOn w:val="ListBullet3"/>
    <w:semiHidden/>
    <w:rsid w:val="00626F50"/>
    <w:pPr>
      <w:ind w:left="1418"/>
    </w:pPr>
  </w:style>
  <w:style w:type="paragraph" w:styleId="ListBullet5">
    <w:name w:val="List Bullet 5"/>
    <w:basedOn w:val="ListBullet4"/>
    <w:semiHidden/>
    <w:rsid w:val="00626F50"/>
    <w:pPr>
      <w:ind w:left="1702"/>
    </w:pPr>
  </w:style>
  <w:style w:type="paragraph" w:customStyle="1" w:styleId="ZTD">
    <w:name w:val="ZTD"/>
    <w:basedOn w:val="ZB"/>
    <w:semiHidden/>
    <w:rsid w:val="00626F50"/>
    <w:pPr>
      <w:framePr w:hRule="auto" w:wrap="notBeside" w:y="852"/>
    </w:pPr>
    <w:rPr>
      <w:i w:val="0"/>
      <w:sz w:val="40"/>
    </w:rPr>
  </w:style>
  <w:style w:type="paragraph" w:customStyle="1" w:styleId="ZV">
    <w:name w:val="ZV"/>
    <w:basedOn w:val="ZU"/>
    <w:semiHidden/>
    <w:rsid w:val="00626F50"/>
    <w:pPr>
      <w:framePr w:wrap="notBeside" w:y="16161"/>
    </w:pPr>
  </w:style>
  <w:style w:type="paragraph" w:styleId="IndexHeading">
    <w:name w:val="index heading"/>
    <w:basedOn w:val="Normal"/>
    <w:next w:val="Normal"/>
    <w:semiHidden/>
    <w:rsid w:val="00626F5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626F50"/>
    <w:pPr>
      <w:spacing w:before="120" w:after="120"/>
    </w:pPr>
    <w:rPr>
      <w:b/>
    </w:rPr>
  </w:style>
  <w:style w:type="character" w:styleId="Hyperlink">
    <w:name w:val="Hyperlink"/>
    <w:basedOn w:val="DefaultParagraphFont"/>
    <w:uiPriority w:val="99"/>
    <w:rsid w:val="00626F50"/>
    <w:rPr>
      <w:color w:val="0000FF"/>
      <w:u w:val="single"/>
    </w:rPr>
  </w:style>
  <w:style w:type="character" w:styleId="FollowedHyperlink">
    <w:name w:val="FollowedHyperlink"/>
    <w:basedOn w:val="DefaultParagraphFont"/>
    <w:semiHidden/>
    <w:rsid w:val="00626F50"/>
    <w:rPr>
      <w:color w:val="800080"/>
      <w:u w:val="single"/>
    </w:rPr>
  </w:style>
  <w:style w:type="paragraph" w:styleId="DocumentMap">
    <w:name w:val="Document Map"/>
    <w:basedOn w:val="Normal"/>
    <w:link w:val="DocumentMapChar"/>
    <w:semiHidden/>
    <w:rsid w:val="00626F50"/>
    <w:pPr>
      <w:shd w:val="clear" w:color="auto" w:fill="000080"/>
    </w:pPr>
    <w:rPr>
      <w:rFonts w:ascii="Tahoma" w:hAnsi="Tahoma"/>
    </w:rPr>
  </w:style>
  <w:style w:type="paragraph" w:styleId="PlainText">
    <w:name w:val="Plain Text"/>
    <w:basedOn w:val="Normal"/>
    <w:link w:val="PlainTextChar"/>
    <w:semiHidden/>
    <w:rsid w:val="00626F50"/>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626F50"/>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626F50"/>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626F50"/>
    <w:pPr>
      <w:widowControl w:val="0"/>
      <w:ind w:left="210"/>
      <w:jc w:val="both"/>
    </w:pPr>
    <w:rPr>
      <w:snapToGrid w:val="0"/>
      <w:kern w:val="2"/>
      <w:sz w:val="21"/>
    </w:rPr>
  </w:style>
  <w:style w:type="paragraph" w:styleId="TableofFigures">
    <w:name w:val="table of figures"/>
    <w:basedOn w:val="Normal"/>
    <w:next w:val="Normal"/>
    <w:semiHidden/>
    <w:rsid w:val="00626F50"/>
    <w:pPr>
      <w:ind w:left="400" w:hanging="400"/>
      <w:jc w:val="center"/>
    </w:pPr>
    <w:rPr>
      <w:b/>
    </w:rPr>
  </w:style>
  <w:style w:type="paragraph" w:styleId="BodyText2">
    <w:name w:val="Body Text 2"/>
    <w:basedOn w:val="Normal"/>
    <w:link w:val="BodyText2Char"/>
    <w:semiHidden/>
    <w:rsid w:val="00626F50"/>
    <w:rPr>
      <w:i/>
    </w:rPr>
  </w:style>
  <w:style w:type="paragraph" w:styleId="BodyTextIndent3">
    <w:name w:val="Body Text Indent 3"/>
    <w:basedOn w:val="Normal"/>
    <w:link w:val="BodyTextIndent3Char"/>
    <w:semiHidden/>
    <w:rsid w:val="00626F50"/>
    <w:pPr>
      <w:ind w:left="1080"/>
    </w:pPr>
  </w:style>
  <w:style w:type="paragraph" w:styleId="CommentText">
    <w:name w:val="annotation text"/>
    <w:basedOn w:val="Normal"/>
    <w:link w:val="CommentTextChar"/>
    <w:rsid w:val="00626F50"/>
    <w:pPr>
      <w:widowControl w:val="0"/>
      <w:spacing w:line="360" w:lineRule="atLeast"/>
    </w:pPr>
    <w:rPr>
      <w:rFonts w:ascii="Arial" w:eastAsia="–¾’©" w:hAnsi="Arial"/>
      <w:sz w:val="18"/>
    </w:rPr>
  </w:style>
  <w:style w:type="character" w:styleId="PageNumber">
    <w:name w:val="page number"/>
    <w:basedOn w:val="DefaultParagraphFont"/>
    <w:semiHidden/>
    <w:rsid w:val="00626F50"/>
  </w:style>
  <w:style w:type="paragraph" w:styleId="BodyText3">
    <w:name w:val="Body Text 3"/>
    <w:basedOn w:val="Normal"/>
    <w:link w:val="BodyText3Char"/>
    <w:semiHidden/>
    <w:rsid w:val="00626F50"/>
    <w:pPr>
      <w:keepNext/>
      <w:keepLines/>
    </w:pPr>
    <w:rPr>
      <w:rFonts w:eastAsia="Osaka"/>
      <w:color w:val="000000"/>
    </w:rPr>
  </w:style>
  <w:style w:type="paragraph" w:styleId="BalloonText">
    <w:name w:val="Balloon Text"/>
    <w:basedOn w:val="Normal"/>
    <w:link w:val="BalloonTextChar"/>
    <w:semiHidden/>
    <w:rsid w:val="00626F50"/>
    <w:rPr>
      <w:rFonts w:ascii="Tahoma" w:hAnsi="Tahoma" w:cs="Tahoma"/>
      <w:sz w:val="16"/>
      <w:szCs w:val="16"/>
    </w:rPr>
  </w:style>
  <w:style w:type="table" w:styleId="TableGrid">
    <w:name w:val="Table Grid"/>
    <w:basedOn w:val="TableNormal"/>
    <w:rsid w:val="00626F5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626F50"/>
    <w:rPr>
      <w:rFonts w:eastAsia="Malgun Gothic"/>
      <w:sz w:val="16"/>
      <w:szCs w:val="16"/>
      <w:lang w:val="en-GB" w:eastAsia="ko-KR"/>
    </w:rPr>
  </w:style>
  <w:style w:type="paragraph" w:styleId="CommentSubject">
    <w:name w:val="annotation subject"/>
    <w:basedOn w:val="CommentText"/>
    <w:next w:val="CommentText"/>
    <w:link w:val="CommentSubjectChar"/>
    <w:semiHidden/>
    <w:rsid w:val="00626F50"/>
    <w:pPr>
      <w:widowControl/>
      <w:spacing w:line="240" w:lineRule="auto"/>
    </w:pPr>
    <w:rPr>
      <w:rFonts w:eastAsia="Times New Roman"/>
      <w:b/>
      <w:bCs/>
      <w:lang w:eastAsia="en-GB"/>
    </w:rPr>
  </w:style>
  <w:style w:type="paragraph" w:customStyle="1" w:styleId="MotorolaResponse1">
    <w:name w:val="Motorola Response1"/>
    <w:semiHidden/>
    <w:rsid w:val="00626F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626F50"/>
    <w:rPr>
      <w:i/>
      <w:color w:val="0000FF"/>
    </w:rPr>
  </w:style>
  <w:style w:type="character" w:customStyle="1" w:styleId="GuidanceChar">
    <w:name w:val="Guidance Char"/>
    <w:basedOn w:val="DefaultParagraphFont"/>
    <w:link w:val="Guidance"/>
    <w:rsid w:val="00626F50"/>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626F50"/>
    <w:pPr>
      <w:tabs>
        <w:tab w:val="center" w:pos="4820"/>
        <w:tab w:val="right" w:pos="9640"/>
      </w:tabs>
    </w:pPr>
  </w:style>
  <w:style w:type="paragraph" w:customStyle="1" w:styleId="Char">
    <w:name w:val="(文字) (文字) Char"/>
    <w:semiHidden/>
    <w:rsid w:val="00626F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26F5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626F50"/>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626F5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26F5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26F5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26F50"/>
  </w:style>
  <w:style w:type="character" w:customStyle="1" w:styleId="Heading4Char0">
    <w:name w:val="Heading4 Char"/>
    <w:basedOn w:val="DefaultParagraphFont"/>
    <w:link w:val="Heading40"/>
    <w:semiHidden/>
    <w:rsid w:val="00626F50"/>
    <w:rPr>
      <w:rFonts w:asciiTheme="majorHAnsi" w:eastAsia="Arial" w:hAnsiTheme="majorHAnsi"/>
      <w:sz w:val="28"/>
      <w:lang w:val="en-GB"/>
    </w:rPr>
  </w:style>
  <w:style w:type="paragraph" w:customStyle="1" w:styleId="a1">
    <w:name w:val="样式 页眉"/>
    <w:basedOn w:val="Header"/>
    <w:link w:val="Char0"/>
    <w:rsid w:val="00626F50"/>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626F50"/>
    <w:rPr>
      <w:rFonts w:ascii="Arial" w:eastAsiaTheme="minorHAnsi" w:hAnsi="Arial"/>
      <w:b/>
      <w:noProof/>
      <w:sz w:val="18"/>
      <w:lang w:val="en-GB"/>
    </w:rPr>
  </w:style>
  <w:style w:type="character" w:customStyle="1" w:styleId="Char0">
    <w:name w:val="样式 页眉 Char"/>
    <w:basedOn w:val="HeaderChar"/>
    <w:link w:val="a1"/>
    <w:rsid w:val="00626F50"/>
    <w:rPr>
      <w:rFonts w:ascii="Arial" w:eastAsia="Arial" w:hAnsi="Arial"/>
      <w:b/>
      <w:bCs/>
      <w:noProof/>
      <w:sz w:val="22"/>
      <w:lang w:val="en-GB"/>
    </w:rPr>
  </w:style>
  <w:style w:type="paragraph" w:customStyle="1" w:styleId="a">
    <w:name w:val="表格题注"/>
    <w:next w:val="Normal"/>
    <w:rsid w:val="00626F50"/>
    <w:pPr>
      <w:numPr>
        <w:numId w:val="2"/>
      </w:numPr>
      <w:spacing w:beforeLines="50" w:afterLines="50"/>
      <w:jc w:val="center"/>
    </w:pPr>
    <w:rPr>
      <w:rFonts w:eastAsia="Times New Roman"/>
      <w:b/>
      <w:lang w:val="en-GB" w:eastAsia="zh-CN"/>
    </w:rPr>
  </w:style>
  <w:style w:type="paragraph" w:customStyle="1" w:styleId="a0">
    <w:name w:val="插图题注"/>
    <w:next w:val="Normal"/>
    <w:rsid w:val="00626F50"/>
    <w:pPr>
      <w:numPr>
        <w:numId w:val="3"/>
      </w:numPr>
      <w:jc w:val="center"/>
    </w:pPr>
    <w:rPr>
      <w:rFonts w:eastAsia="Times New Roman"/>
      <w:b/>
      <w:lang w:val="en-GB" w:eastAsia="zh-CN"/>
    </w:rPr>
  </w:style>
  <w:style w:type="character" w:customStyle="1" w:styleId="textbodybold1">
    <w:name w:val="textbodybold1"/>
    <w:basedOn w:val="DefaultParagraphFont"/>
    <w:rsid w:val="00626F50"/>
    <w:rPr>
      <w:rFonts w:ascii="Arial" w:hAnsi="Arial" w:cs="Arial" w:hint="default"/>
      <w:b/>
      <w:bCs/>
      <w:color w:val="902630"/>
      <w:sz w:val="18"/>
      <w:szCs w:val="18"/>
      <w:bdr w:val="none" w:sz="0" w:space="0" w:color="auto" w:frame="1"/>
    </w:rPr>
  </w:style>
  <w:style w:type="paragraph" w:customStyle="1" w:styleId="B1">
    <w:name w:val="B1"/>
    <w:basedOn w:val="List"/>
    <w:link w:val="B1Char"/>
    <w:rsid w:val="00626F50"/>
    <w:rPr>
      <w:rFonts w:eastAsia="SimSun"/>
    </w:rPr>
  </w:style>
  <w:style w:type="character" w:customStyle="1" w:styleId="B1Char">
    <w:name w:val="B1 Char"/>
    <w:basedOn w:val="DefaultParagraphFont"/>
    <w:link w:val="B1"/>
    <w:rsid w:val="00626F50"/>
    <w:rPr>
      <w:rFonts w:asciiTheme="minorHAnsi" w:eastAsia="SimSun" w:hAnsiTheme="minorHAnsi" w:cstheme="minorBidi"/>
      <w:sz w:val="22"/>
      <w:szCs w:val="22"/>
    </w:rPr>
  </w:style>
  <w:style w:type="paragraph" w:customStyle="1" w:styleId="EX">
    <w:name w:val="EX"/>
    <w:basedOn w:val="Normal"/>
    <w:rsid w:val="00626F50"/>
    <w:pPr>
      <w:keepLines/>
      <w:ind w:left="1702" w:hanging="1418"/>
    </w:pPr>
    <w:rPr>
      <w:rFonts w:eastAsia="SimSun"/>
      <w:lang w:eastAsia="ja-JP"/>
    </w:rPr>
  </w:style>
  <w:style w:type="paragraph" w:customStyle="1" w:styleId="CharChar1">
    <w:name w:val="Char Char1"/>
    <w:basedOn w:val="Normal"/>
    <w:rsid w:val="00626F50"/>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626F50"/>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626F50"/>
    <w:rPr>
      <w:rFonts w:ascii="Arial" w:eastAsiaTheme="minorHAnsi" w:hAnsi="Arial" w:cstheme="minorBidi"/>
      <w:b/>
      <w:sz w:val="18"/>
      <w:szCs w:val="22"/>
    </w:rPr>
  </w:style>
  <w:style w:type="paragraph" w:customStyle="1" w:styleId="B2">
    <w:name w:val="B2"/>
    <w:basedOn w:val="List2"/>
    <w:link w:val="B2Char"/>
    <w:rsid w:val="00626F50"/>
    <w:rPr>
      <w:rFonts w:eastAsia="MS Mincho"/>
    </w:rPr>
  </w:style>
  <w:style w:type="character" w:customStyle="1" w:styleId="msoins0">
    <w:name w:val="msoins"/>
    <w:basedOn w:val="DefaultParagraphFont"/>
    <w:rsid w:val="00626F50"/>
  </w:style>
  <w:style w:type="paragraph" w:customStyle="1" w:styleId="FBCharCharCharChar1CharCharCharCharCharCharCharChar1CharCharCharCharCharChar">
    <w:name w:val="FB Char Char Char Char1 Char Char Char Char Char Char Char Char1 Char Char Char Char Char Char"/>
    <w:next w:val="Normal"/>
    <w:semiHidden/>
    <w:rsid w:val="00626F50"/>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626F50"/>
    <w:rPr>
      <w:rFonts w:ascii="Arial" w:eastAsia="SimSun" w:hAnsi="Arial" w:cs="Arial"/>
      <w:color w:val="0000FF"/>
      <w:kern w:val="2"/>
      <w:lang w:val="en-GB" w:eastAsia="ko-KR" w:bidi="ar-SA"/>
    </w:rPr>
  </w:style>
  <w:style w:type="character" w:customStyle="1" w:styleId="B2Char">
    <w:name w:val="B2 Char"/>
    <w:basedOn w:val="DefaultParagraphFont"/>
    <w:link w:val="B2"/>
    <w:rsid w:val="00626F50"/>
    <w:rPr>
      <w:rFonts w:asciiTheme="minorHAnsi" w:hAnsiTheme="minorHAnsi" w:cstheme="minorBidi"/>
      <w:sz w:val="22"/>
      <w:szCs w:val="22"/>
    </w:rPr>
  </w:style>
  <w:style w:type="paragraph" w:customStyle="1" w:styleId="B3">
    <w:name w:val="B3"/>
    <w:basedOn w:val="List3"/>
    <w:link w:val="B3Char"/>
    <w:rsid w:val="00626F50"/>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626F50"/>
    <w:rPr>
      <w:rFonts w:asciiTheme="minorHAnsi" w:eastAsia="SimSun" w:hAnsiTheme="minorHAnsi" w:cstheme="minorBidi"/>
      <w:snapToGrid w:val="0"/>
      <w:color w:val="000000"/>
      <w:sz w:val="21"/>
      <w:szCs w:val="22"/>
      <w:lang w:eastAsia="ja-JP"/>
    </w:rPr>
  </w:style>
  <w:style w:type="paragraph" w:customStyle="1" w:styleId="B4">
    <w:name w:val="B4"/>
    <w:basedOn w:val="List4"/>
    <w:rsid w:val="00626F50"/>
    <w:pPr>
      <w:widowControl w:val="0"/>
      <w:spacing w:line="360" w:lineRule="auto"/>
    </w:pPr>
    <w:rPr>
      <w:rFonts w:eastAsia="SimSun"/>
      <w:snapToGrid w:val="0"/>
      <w:color w:val="000000"/>
      <w:sz w:val="21"/>
      <w:lang w:eastAsia="zh-CN"/>
    </w:rPr>
  </w:style>
  <w:style w:type="paragraph" w:customStyle="1" w:styleId="Char1">
    <w:name w:val="Char1"/>
    <w:semiHidden/>
    <w:rsid w:val="00626F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626F50"/>
    <w:pPr>
      <w:ind w:firstLineChars="200" w:firstLine="420"/>
    </w:pPr>
  </w:style>
  <w:style w:type="paragraph" w:customStyle="1" w:styleId="CRCoverPage">
    <w:name w:val="CR Cover Page"/>
    <w:next w:val="Normal"/>
    <w:link w:val="CRCoverPageZchn"/>
    <w:rsid w:val="00626F50"/>
    <w:pPr>
      <w:spacing w:after="120"/>
    </w:pPr>
    <w:rPr>
      <w:rFonts w:ascii="Arial" w:eastAsia="SimSun" w:hAnsi="Arial"/>
    </w:rPr>
  </w:style>
  <w:style w:type="character" w:customStyle="1" w:styleId="CRCoverPageZchn">
    <w:name w:val="CR Cover Page Zchn"/>
    <w:link w:val="CRCoverPage"/>
    <w:rsid w:val="00626F50"/>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626F50"/>
    <w:rPr>
      <w:rFonts w:eastAsia="Times New Roman"/>
      <w:lang w:val="en-GB" w:eastAsia="en-US"/>
    </w:rPr>
  </w:style>
  <w:style w:type="paragraph" w:customStyle="1" w:styleId="Doc-text2">
    <w:name w:val="Doc-text2"/>
    <w:basedOn w:val="Normal"/>
    <w:link w:val="Doc-text2Char"/>
    <w:qFormat/>
    <w:rsid w:val="00626F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F50"/>
    <w:rPr>
      <w:rFonts w:ascii="Arial" w:hAnsi="Arial" w:cstheme="minorBidi"/>
      <w:sz w:val="22"/>
      <w:szCs w:val="24"/>
      <w:lang w:eastAsia="en-GB"/>
    </w:rPr>
  </w:style>
  <w:style w:type="character" w:customStyle="1" w:styleId="im-content1">
    <w:name w:val="im-content1"/>
    <w:basedOn w:val="DefaultParagraphFont"/>
    <w:rsid w:val="00626F50"/>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626F50"/>
    <w:rPr>
      <w:rFonts w:asciiTheme="minorHAnsi" w:eastAsiaTheme="minorHAnsi" w:hAnsiTheme="minorHAnsi" w:cstheme="minorBidi"/>
      <w:b/>
      <w:sz w:val="22"/>
      <w:szCs w:val="22"/>
    </w:rPr>
  </w:style>
  <w:style w:type="character" w:customStyle="1" w:styleId="CommentTextChar">
    <w:name w:val="Comment Text Char"/>
    <w:link w:val="CommentText"/>
    <w:rsid w:val="00626F50"/>
    <w:rPr>
      <w:rFonts w:ascii="Arial" w:eastAsia="–¾’©" w:hAnsi="Arial" w:cstheme="minorBidi"/>
      <w:sz w:val="18"/>
      <w:szCs w:val="22"/>
    </w:rPr>
  </w:style>
  <w:style w:type="paragraph" w:styleId="NormalWeb">
    <w:name w:val="Normal (Web)"/>
    <w:basedOn w:val="Normal"/>
    <w:uiPriority w:val="99"/>
    <w:semiHidden/>
    <w:unhideWhenUsed/>
    <w:rsid w:val="00626F5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26F50"/>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26F50"/>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626F50"/>
    <w:rPr>
      <w:rFonts w:asciiTheme="minorHAnsi" w:eastAsiaTheme="minorHAnsi" w:hAnsiTheme="minorHAnsi" w:cstheme="minorBidi"/>
      <w:sz w:val="22"/>
      <w:szCs w:val="22"/>
    </w:rPr>
  </w:style>
  <w:style w:type="paragraph" w:customStyle="1" w:styleId="DocInfo">
    <w:name w:val="DocInfo"/>
    <w:basedOn w:val="Normal"/>
    <w:rsid w:val="00626F50"/>
    <w:pPr>
      <w:tabs>
        <w:tab w:val="left" w:pos="2160"/>
      </w:tabs>
      <w:spacing w:before="120" w:after="120"/>
    </w:pPr>
    <w:rPr>
      <w:rFonts w:eastAsia="SimSun"/>
      <w:sz w:val="28"/>
      <w:szCs w:val="28"/>
    </w:rPr>
  </w:style>
  <w:style w:type="paragraph" w:customStyle="1" w:styleId="Agreement">
    <w:name w:val="Agreement"/>
    <w:basedOn w:val="Normal"/>
    <w:next w:val="Doc-text2"/>
    <w:rsid w:val="00626F50"/>
    <w:pPr>
      <w:numPr>
        <w:numId w:val="5"/>
      </w:numPr>
      <w:spacing w:before="60" w:after="0"/>
    </w:pPr>
    <w:rPr>
      <w:rFonts w:ascii="Arial" w:eastAsia="MS Mincho" w:hAnsi="Arial"/>
      <w:b/>
      <w:szCs w:val="24"/>
      <w:lang w:eastAsia="en-GB"/>
    </w:rPr>
  </w:style>
  <w:style w:type="character" w:styleId="Strong">
    <w:name w:val="Strong"/>
    <w:basedOn w:val="DefaultParagraphFont"/>
    <w:qFormat/>
    <w:rsid w:val="00626F50"/>
    <w:rPr>
      <w:b/>
      <w:bCs/>
    </w:rPr>
  </w:style>
  <w:style w:type="character" w:styleId="PlaceholderText">
    <w:name w:val="Placeholder Text"/>
    <w:basedOn w:val="DefaultParagraphFont"/>
    <w:uiPriority w:val="99"/>
    <w:semiHidden/>
    <w:rsid w:val="00626F50"/>
    <w:rPr>
      <w:color w:val="808080"/>
    </w:rPr>
  </w:style>
  <w:style w:type="paragraph" w:customStyle="1" w:styleId="maintext">
    <w:name w:val="main text"/>
    <w:basedOn w:val="Normal"/>
    <w:link w:val="maintextChar"/>
    <w:qFormat/>
    <w:rsid w:val="00626F50"/>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26F50"/>
    <w:rPr>
      <w:rFonts w:eastAsia="Malgun Gothic"/>
      <w:sz w:val="22"/>
      <w:lang w:val="en-GB" w:eastAsia="ko-KR"/>
    </w:rPr>
  </w:style>
  <w:style w:type="table" w:styleId="GridTable5Dark">
    <w:name w:val="Grid Table 5 Dark"/>
    <w:basedOn w:val="TableNormal"/>
    <w:uiPriority w:val="50"/>
    <w:rsid w:val="00626F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626F5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626F50"/>
    <w:rPr>
      <w:color w:val="808080"/>
      <w:shd w:val="clear" w:color="auto" w:fill="E6E6E6"/>
    </w:rPr>
  </w:style>
  <w:style w:type="table" w:styleId="GridTable4-Accent1">
    <w:name w:val="Grid Table 4 Accent 1"/>
    <w:basedOn w:val="TableNormal"/>
    <w:uiPriority w:val="49"/>
    <w:rsid w:val="00626F5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626F50"/>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626F50"/>
    <w:rPr>
      <w:sz w:val="22"/>
      <w:szCs w:val="24"/>
      <w:lang w:val="x-none" w:eastAsia="x-none"/>
    </w:rPr>
  </w:style>
  <w:style w:type="paragraph" w:styleId="Title">
    <w:name w:val="Title"/>
    <w:basedOn w:val="Normal"/>
    <w:next w:val="Normal"/>
    <w:link w:val="TitleChar"/>
    <w:qFormat/>
    <w:rsid w:val="00626F50"/>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626F50"/>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626F50"/>
    <w:rPr>
      <w:rFonts w:asciiTheme="majorHAnsi" w:eastAsia="Arial" w:hAnsiTheme="majorHAnsi" w:cstheme="majorBidi"/>
      <w:sz w:val="22"/>
      <w:lang w:val="en-GB"/>
    </w:rPr>
  </w:style>
  <w:style w:type="character" w:customStyle="1" w:styleId="Heading6Char">
    <w:name w:val="Heading 6 Char"/>
    <w:basedOn w:val="DefaultParagraphFont"/>
    <w:link w:val="Heading6"/>
    <w:rsid w:val="00626F50"/>
    <w:rPr>
      <w:rFonts w:asciiTheme="majorHAnsi" w:eastAsia="Arial" w:hAnsiTheme="majorHAnsi"/>
      <w:lang w:val="en-GB"/>
    </w:rPr>
  </w:style>
  <w:style w:type="character" w:customStyle="1" w:styleId="Heading7Char">
    <w:name w:val="Heading 7 Char"/>
    <w:basedOn w:val="DefaultParagraphFont"/>
    <w:link w:val="Heading7"/>
    <w:rsid w:val="00626F50"/>
    <w:rPr>
      <w:rFonts w:asciiTheme="majorHAnsi" w:eastAsia="Arial" w:hAnsiTheme="majorHAnsi"/>
      <w:lang w:val="en-GB"/>
    </w:rPr>
  </w:style>
  <w:style w:type="character" w:customStyle="1" w:styleId="Heading8Char">
    <w:name w:val="Heading 8 Char"/>
    <w:basedOn w:val="DefaultParagraphFont"/>
    <w:link w:val="Heading8"/>
    <w:rsid w:val="00626F50"/>
    <w:rPr>
      <w:rFonts w:asciiTheme="majorHAnsi" w:eastAsia="Arial" w:hAnsiTheme="majorHAnsi"/>
      <w:b/>
      <w:sz w:val="36"/>
      <w:lang w:val="en-GB"/>
    </w:rPr>
  </w:style>
  <w:style w:type="character" w:customStyle="1" w:styleId="Heading9Char">
    <w:name w:val="Heading 9 Char"/>
    <w:basedOn w:val="DefaultParagraphFont"/>
    <w:link w:val="Heading9"/>
    <w:rsid w:val="00626F50"/>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626F50"/>
    <w:rPr>
      <w:rFonts w:asciiTheme="minorHAnsi" w:eastAsiaTheme="minorHAnsi" w:hAnsiTheme="minorHAnsi" w:cstheme="minorBidi"/>
      <w:sz w:val="16"/>
      <w:szCs w:val="22"/>
    </w:rPr>
  </w:style>
  <w:style w:type="character" w:customStyle="1" w:styleId="FooterChar">
    <w:name w:val="Footer Char"/>
    <w:basedOn w:val="DefaultParagraphFont"/>
    <w:link w:val="Footer"/>
    <w:rsid w:val="00626F50"/>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626F50"/>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626F50"/>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626F50"/>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626F50"/>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626F50"/>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626F50"/>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626F50"/>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626F50"/>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2FHT6SDPEKRM-4-36725</_dlc_DocId>
    <EmailCc xmlns="http://schemas.microsoft.com/sharepoint/v3" xsi:nil="true"/>
    <IconOverlay xmlns="http://schemas.microsoft.com/sharepoint/v4" xsi:nil="true"/>
    <_dlc_DocIdUrl xmlns="2f0fb0e4-6f95-4f64-8efb-58e3d90405ce">
      <Url>https://projects.qualcomm.com/sites/SkyBer/_layouts/15/DocIdRedir.aspx?ID=2FHT6SDPEKRM-4-36725</Url>
      <Description>2FHT6SDPEKRM-4-36725</Description>
    </_dlc_DocIdUrl>
    <EmailSubject xmlns="http://schemas.microsoft.com/sharepoint/v3" xsi:nil="true"/>
    <EmailHeaders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A351-9446-4B1B-91F6-8BEB19BD8BF2}">
  <ds:schemaRefs>
    <ds:schemaRef ds:uri="office.server.policy"/>
  </ds:schemaRefs>
</ds:datastoreItem>
</file>

<file path=customXml/itemProps2.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4.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5.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6.xml><?xml version="1.0" encoding="utf-8"?>
<ds:datastoreItem xmlns:ds="http://schemas.openxmlformats.org/officeDocument/2006/customXml" ds:itemID="{4BFB1719-1906-4E1D-984A-EACEEDE0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2019-03-29T16:52:00Z</dcterms:created>
  <dcterms:modified xsi:type="dcterms:W3CDTF">2019-03-30T03:20:00Z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454a2a1e-fbed-4ea3-a9e9-5ff266aef6a7</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